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8C39F7" w:rsidR="00841BCD" w:rsidP="00841BCD" w:rsidRDefault="00841BCD" w14:paraId="26071FBF" w14:textId="27C31C0A">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i/>
          <w:sz w:val="32"/>
          <w:szCs w:val="20"/>
          <w:lang w:eastAsia="zh-CN"/>
        </w:rPr>
      </w:pPr>
      <w:bookmarkStart w:name="OLE_LINK5" w:id="0"/>
      <w:bookmarkStart w:name="OLE_LINK6" w:id="1"/>
      <w:r w:rsidRPr="008C39F7">
        <w:rPr>
          <w:rFonts w:ascii="Arial" w:hAnsi="Arial" w:eastAsia="SimSun" w:cs="Times New Roman"/>
          <w:b/>
          <w:bCs/>
          <w:sz w:val="24"/>
          <w:szCs w:val="20"/>
        </w:rPr>
        <w:t>3GPP T</w:t>
      </w:r>
      <w:bookmarkStart w:name="_Ref452454252" w:id="2"/>
      <w:bookmarkEnd w:id="2"/>
      <w:r w:rsidRPr="008C39F7">
        <w:rPr>
          <w:rFonts w:ascii="Arial" w:hAnsi="Arial" w:eastAsia="SimSun" w:cs="Times New Roman"/>
          <w:b/>
          <w:bCs/>
          <w:sz w:val="24"/>
          <w:szCs w:val="20"/>
        </w:rPr>
        <w:t xml:space="preserve">SG-RAN </w:t>
      </w:r>
      <w:r w:rsidRPr="008C39F7" w:rsidR="00ED7600">
        <w:rPr>
          <w:rFonts w:ascii="Arial" w:hAnsi="Arial" w:eastAsia="SimSun" w:cs="Times New Roman"/>
          <w:b/>
          <w:sz w:val="24"/>
          <w:szCs w:val="20"/>
        </w:rPr>
        <w:t>WG4 Meeting #</w:t>
      </w:r>
      <w:r w:rsidRPr="008C39F7" w:rsidR="001868EE">
        <w:rPr>
          <w:rFonts w:ascii="Arial" w:hAnsi="Arial" w:eastAsia="SimSun" w:cs="Times New Roman"/>
          <w:b/>
          <w:sz w:val="24"/>
          <w:szCs w:val="20"/>
        </w:rPr>
        <w:t>10</w:t>
      </w:r>
      <w:r w:rsidR="00531454">
        <w:rPr>
          <w:rFonts w:ascii="Arial" w:hAnsi="Arial" w:eastAsia="SimSun" w:cs="Times New Roman"/>
          <w:b/>
          <w:sz w:val="24"/>
          <w:szCs w:val="20"/>
        </w:rPr>
        <w:t>9</w:t>
      </w:r>
      <w:r w:rsidRPr="008C39F7" w:rsidR="006A3C11">
        <w:rPr>
          <w:rFonts w:ascii="Arial" w:hAnsi="Arial" w:eastAsia="SimSun" w:cs="Times New Roman"/>
          <w:b/>
          <w:sz w:val="24"/>
          <w:szCs w:val="20"/>
        </w:rPr>
        <w:t xml:space="preserve"> </w:t>
      </w:r>
      <w:r w:rsidRPr="008C39F7">
        <w:rPr>
          <w:rFonts w:ascii="Arial" w:hAnsi="Arial" w:eastAsia="SimSun" w:cs="Times New Roman"/>
          <w:b/>
          <w:bCs/>
          <w:sz w:val="24"/>
          <w:szCs w:val="20"/>
        </w:rPr>
        <w:tab/>
      </w:r>
      <w:r w:rsidRPr="000B52FA">
        <w:rPr>
          <w:rFonts w:ascii="Arial" w:hAnsi="Arial" w:eastAsia="SimSun" w:cs="Times New Roman"/>
          <w:b/>
          <w:bCs/>
          <w:sz w:val="24"/>
          <w:szCs w:val="20"/>
          <w:lang w:eastAsia="ja-JP"/>
        </w:rPr>
        <w:t>R4-</w:t>
      </w:r>
      <w:r w:rsidRPr="000B52FA" w:rsidR="00AE2BA5">
        <w:rPr>
          <w:rFonts w:ascii="Arial" w:hAnsi="Arial" w:eastAsia="SimSun" w:cs="Times New Roman"/>
          <w:b/>
          <w:bCs/>
          <w:sz w:val="24"/>
          <w:szCs w:val="20"/>
          <w:lang w:eastAsia="zh-CN"/>
        </w:rPr>
        <w:t>2</w:t>
      </w:r>
      <w:r w:rsidRPr="000B52FA" w:rsidR="00447577">
        <w:rPr>
          <w:rFonts w:ascii="Arial" w:hAnsi="Arial" w:eastAsia="SimSun" w:cs="Times New Roman"/>
          <w:b/>
          <w:bCs/>
          <w:sz w:val="24"/>
          <w:szCs w:val="20"/>
          <w:lang w:eastAsia="zh-CN"/>
        </w:rPr>
        <w:t>3</w:t>
      </w:r>
      <w:r w:rsidR="00916734">
        <w:rPr>
          <w:rFonts w:ascii="Arial" w:hAnsi="Arial" w:eastAsia="SimSun" w:cs="Times New Roman"/>
          <w:b/>
          <w:bCs/>
          <w:sz w:val="24"/>
          <w:szCs w:val="20"/>
          <w:lang w:eastAsia="zh-CN"/>
        </w:rPr>
        <w:t>20054</w:t>
      </w:r>
    </w:p>
    <w:p w:rsidRPr="008C39F7" w:rsidR="00841BCD" w:rsidP="00841BCD" w:rsidRDefault="00531454" w14:paraId="7A599A5B" w14:textId="7EA26639">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r>
        <w:rPr>
          <w:rFonts w:ascii="Arial" w:hAnsi="Arial" w:eastAsia="SimSun" w:cs="Times New Roman"/>
          <w:b/>
          <w:sz w:val="24"/>
          <w:szCs w:val="20"/>
        </w:rPr>
        <w:t>Chicago</w:t>
      </w:r>
      <w:r w:rsidRPr="008C39F7" w:rsidR="00011784">
        <w:rPr>
          <w:rFonts w:ascii="Arial" w:hAnsi="Arial" w:eastAsia="SimSun" w:cs="Times New Roman"/>
          <w:b/>
          <w:sz w:val="24"/>
          <w:szCs w:val="20"/>
        </w:rPr>
        <w:t xml:space="preserve">, </w:t>
      </w:r>
      <w:r>
        <w:rPr>
          <w:rFonts w:ascii="Arial" w:hAnsi="Arial" w:eastAsia="SimSun" w:cs="Times New Roman"/>
          <w:b/>
          <w:sz w:val="24"/>
          <w:szCs w:val="20"/>
        </w:rPr>
        <w:t>US</w:t>
      </w:r>
      <w:r w:rsidRPr="008C39F7" w:rsidR="005C23A4">
        <w:rPr>
          <w:rFonts w:ascii="Arial" w:hAnsi="Arial" w:eastAsia="SimSun" w:cs="Times New Roman"/>
          <w:b/>
          <w:sz w:val="24"/>
          <w:szCs w:val="20"/>
        </w:rPr>
        <w:t xml:space="preserve">, </w:t>
      </w:r>
      <w:r>
        <w:rPr>
          <w:rFonts w:ascii="Arial" w:hAnsi="Arial" w:eastAsia="SimSun" w:cs="Times New Roman"/>
          <w:b/>
          <w:sz w:val="24"/>
          <w:szCs w:val="20"/>
        </w:rPr>
        <w:t>Novem</w:t>
      </w:r>
      <w:r w:rsidR="000A21D7">
        <w:rPr>
          <w:rFonts w:ascii="Arial" w:hAnsi="Arial" w:eastAsia="SimSun" w:cs="Times New Roman"/>
          <w:b/>
          <w:sz w:val="24"/>
          <w:szCs w:val="20"/>
        </w:rPr>
        <w:t>ber</w:t>
      </w:r>
      <w:r w:rsidR="003509DF">
        <w:rPr>
          <w:rFonts w:ascii="Arial" w:hAnsi="Arial" w:eastAsia="SimSun" w:cs="Times New Roman"/>
          <w:b/>
          <w:sz w:val="24"/>
          <w:szCs w:val="20"/>
        </w:rPr>
        <w:t xml:space="preserve"> </w:t>
      </w:r>
      <w:r>
        <w:rPr>
          <w:rFonts w:ascii="Arial" w:hAnsi="Arial" w:eastAsia="SimSun" w:cs="Times New Roman"/>
          <w:b/>
          <w:sz w:val="24"/>
          <w:szCs w:val="20"/>
        </w:rPr>
        <w:t>13</w:t>
      </w:r>
      <w:r w:rsidR="003509DF">
        <w:rPr>
          <w:rFonts w:ascii="Arial" w:hAnsi="Arial" w:eastAsia="SimSun" w:cs="Times New Roman"/>
          <w:b/>
          <w:sz w:val="24"/>
          <w:szCs w:val="20"/>
        </w:rPr>
        <w:t>-</w:t>
      </w:r>
      <w:r w:rsidR="000A21D7">
        <w:rPr>
          <w:rFonts w:ascii="Arial" w:hAnsi="Arial" w:eastAsia="SimSun" w:cs="Times New Roman"/>
          <w:b/>
          <w:sz w:val="24"/>
          <w:szCs w:val="20"/>
        </w:rPr>
        <w:t>1</w:t>
      </w:r>
      <w:r>
        <w:rPr>
          <w:rFonts w:ascii="Arial" w:hAnsi="Arial" w:eastAsia="SimSun" w:cs="Times New Roman"/>
          <w:b/>
          <w:sz w:val="24"/>
          <w:szCs w:val="20"/>
        </w:rPr>
        <w:t>7</w:t>
      </w:r>
      <w:r w:rsidRPr="008C39F7" w:rsidR="00A04992">
        <w:rPr>
          <w:rFonts w:ascii="Arial" w:hAnsi="Arial" w:eastAsia="SimSun" w:cs="Times New Roman"/>
          <w:b/>
          <w:sz w:val="24"/>
          <w:szCs w:val="20"/>
        </w:rPr>
        <w:t>, 202</w:t>
      </w:r>
      <w:r w:rsidRPr="008C39F7" w:rsidR="00521576">
        <w:rPr>
          <w:rFonts w:ascii="Arial" w:hAnsi="Arial" w:eastAsia="SimSun" w:cs="Times New Roman"/>
          <w:b/>
          <w:sz w:val="24"/>
          <w:szCs w:val="20"/>
        </w:rPr>
        <w:t>3</w:t>
      </w:r>
    </w:p>
    <w:bookmarkEnd w:id="0"/>
    <w:bookmarkEnd w:id="1"/>
    <w:p w:rsidRPr="008C39F7" w:rsidR="00841BCD" w:rsidP="00841BCD" w:rsidRDefault="00841BCD" w14:paraId="5A838932"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8C39F7" w:rsidR="00841BCD" w:rsidP="00841BCD" w:rsidRDefault="00841BCD" w14:paraId="033331FD" w14:textId="77777777">
      <w:pPr>
        <w:tabs>
          <w:tab w:val="left" w:pos="1985"/>
        </w:tabs>
        <w:ind w:left="1985" w:hanging="1985"/>
        <w:rPr>
          <w:rFonts w:ascii="Arial" w:hAnsi="Arial" w:eastAsia="Calibri" w:cs="Arial"/>
          <w:b/>
          <w:bCs/>
          <w:sz w:val="24"/>
        </w:rPr>
      </w:pPr>
      <w:r w:rsidRPr="008C39F7">
        <w:rPr>
          <w:rFonts w:ascii="Arial" w:hAnsi="Arial" w:eastAsia="Calibri" w:cs="Arial"/>
          <w:b/>
          <w:bCs/>
          <w:sz w:val="24"/>
        </w:rPr>
        <w:t>Source:</w:t>
      </w:r>
      <w:r w:rsidRPr="008C39F7">
        <w:rPr>
          <w:rFonts w:ascii="Arial" w:hAnsi="Arial" w:eastAsia="Calibri" w:cs="Arial"/>
          <w:b/>
          <w:bCs/>
          <w:sz w:val="24"/>
        </w:rPr>
        <w:tab/>
      </w:r>
      <w:r w:rsidRPr="008C39F7">
        <w:rPr>
          <w:rFonts w:ascii="Arial" w:hAnsi="Arial" w:eastAsia="Calibri" w:cs="Arial"/>
          <w:b/>
          <w:bCs/>
          <w:sz w:val="24"/>
        </w:rPr>
        <w:t xml:space="preserve">Nokia, </w:t>
      </w:r>
      <w:r w:rsidRPr="008C39F7" w:rsidR="0043750A">
        <w:rPr>
          <w:rFonts w:ascii="Arial" w:hAnsi="Arial" w:eastAsia="Calibri" w:cs="Arial"/>
          <w:b/>
          <w:bCs/>
          <w:sz w:val="24"/>
        </w:rPr>
        <w:t>Nokia</w:t>
      </w:r>
      <w:r w:rsidRPr="008C39F7">
        <w:rPr>
          <w:rFonts w:ascii="Arial" w:hAnsi="Arial" w:eastAsia="Calibri" w:cs="Arial"/>
          <w:b/>
          <w:bCs/>
          <w:sz w:val="24"/>
        </w:rPr>
        <w:t xml:space="preserve"> Shanghai Bell</w:t>
      </w:r>
    </w:p>
    <w:p w:rsidRPr="008C39F7" w:rsidR="00470764" w:rsidP="00470764" w:rsidRDefault="00841BCD" w14:paraId="3797FA2B" w14:textId="77777777">
      <w:pPr>
        <w:tabs>
          <w:tab w:val="left" w:pos="1985"/>
        </w:tabs>
        <w:spacing w:after="120" w:line="240" w:lineRule="auto"/>
        <w:rPr>
          <w:rFonts w:ascii="Arial" w:hAnsi="Arial" w:eastAsia="MS Mincho" w:cs="Arial"/>
          <w:b/>
          <w:bCs/>
          <w:sz w:val="24"/>
          <w:szCs w:val="20"/>
        </w:rPr>
      </w:pPr>
      <w:r w:rsidRPr="008C39F7">
        <w:rPr>
          <w:rFonts w:ascii="Arial" w:hAnsi="Arial" w:eastAsia="Calibri" w:cs="Arial"/>
          <w:b/>
          <w:bCs/>
          <w:sz w:val="24"/>
        </w:rPr>
        <w:t>Title:</w:t>
      </w:r>
      <w:r w:rsidRPr="008C39F7">
        <w:rPr>
          <w:rFonts w:ascii="Arial" w:hAnsi="Arial" w:eastAsia="Calibri" w:cs="Arial"/>
          <w:b/>
          <w:bCs/>
          <w:sz w:val="24"/>
        </w:rPr>
        <w:tab/>
      </w:r>
      <w:r w:rsidRPr="00470764" w:rsidR="00470764">
        <w:rPr>
          <w:rFonts w:ascii="Arial" w:hAnsi="Arial" w:eastAsia="MS Mincho" w:cs="Arial"/>
          <w:b/>
          <w:bCs/>
          <w:sz w:val="24"/>
          <w:szCs w:val="20"/>
        </w:rPr>
        <w:t>Discussion on BS RF requirements for SBFD</w:t>
      </w:r>
    </w:p>
    <w:p w:rsidRPr="008C39F7" w:rsidR="00841BCD" w:rsidP="00841BCD" w:rsidRDefault="00841BCD" w14:paraId="5B22E10C" w14:textId="12F86141">
      <w:pPr>
        <w:tabs>
          <w:tab w:val="left" w:pos="1985"/>
        </w:tabs>
        <w:spacing w:after="120" w:line="240" w:lineRule="auto"/>
        <w:rPr>
          <w:rFonts w:ascii="Arial" w:hAnsi="Arial" w:eastAsia="MS Mincho" w:cs="Arial"/>
          <w:b/>
          <w:bCs/>
          <w:sz w:val="24"/>
          <w:szCs w:val="20"/>
        </w:rPr>
      </w:pPr>
      <w:r w:rsidRPr="008C39F7">
        <w:rPr>
          <w:rFonts w:ascii="Arial" w:hAnsi="Arial" w:eastAsia="MS Mincho" w:cs="Arial"/>
          <w:b/>
          <w:bCs/>
          <w:sz w:val="24"/>
          <w:szCs w:val="20"/>
        </w:rPr>
        <w:t>Agenda item:</w:t>
      </w:r>
      <w:r w:rsidRPr="008C39F7">
        <w:rPr>
          <w:rFonts w:ascii="Arial" w:hAnsi="Arial" w:eastAsia="MS Mincho" w:cs="Arial"/>
          <w:b/>
          <w:bCs/>
          <w:sz w:val="24"/>
          <w:szCs w:val="20"/>
        </w:rPr>
        <w:tab/>
      </w:r>
      <w:r w:rsidR="00531454">
        <w:rPr>
          <w:rFonts w:ascii="Arial" w:hAnsi="Arial" w:eastAsia="MS Mincho" w:cs="Arial"/>
          <w:b/>
          <w:bCs/>
          <w:sz w:val="24"/>
          <w:szCs w:val="20"/>
        </w:rPr>
        <w:t>8</w:t>
      </w:r>
      <w:r w:rsidRPr="005713E9" w:rsidR="00CB19C3">
        <w:rPr>
          <w:rFonts w:ascii="Arial" w:hAnsi="Arial" w:eastAsia="MS Mincho" w:cs="Arial"/>
          <w:b/>
          <w:bCs/>
          <w:sz w:val="24"/>
          <w:szCs w:val="20"/>
        </w:rPr>
        <w:t>.19.2.3</w:t>
      </w:r>
    </w:p>
    <w:p w:rsidRPr="008C39F7" w:rsidR="00D66188" w:rsidP="00841BCD" w:rsidRDefault="00841BCD" w14:paraId="64206465" w14:textId="3423BC61">
      <w:pPr>
        <w:tabs>
          <w:tab w:val="left" w:pos="1985"/>
        </w:tabs>
        <w:rPr>
          <w:rFonts w:ascii="Arial" w:hAnsi="Arial" w:eastAsia="Calibri" w:cs="Arial"/>
          <w:b/>
          <w:bCs/>
          <w:sz w:val="24"/>
        </w:rPr>
      </w:pPr>
      <w:r w:rsidRPr="008C39F7">
        <w:rPr>
          <w:rFonts w:ascii="Arial" w:hAnsi="Arial" w:eastAsia="Calibri" w:cs="Arial"/>
          <w:b/>
          <w:bCs/>
          <w:sz w:val="24"/>
        </w:rPr>
        <w:t>Document for:</w:t>
      </w:r>
      <w:r w:rsidRPr="008C39F7">
        <w:rPr>
          <w:rFonts w:ascii="Arial" w:hAnsi="Arial" w:eastAsia="Calibri" w:cs="Arial"/>
          <w:b/>
          <w:bCs/>
          <w:sz w:val="24"/>
        </w:rPr>
        <w:tab/>
      </w:r>
      <w:r w:rsidR="004A3423">
        <w:rPr>
          <w:rFonts w:ascii="Arial" w:hAnsi="Arial" w:eastAsia="Calibri" w:cs="Arial"/>
          <w:b/>
          <w:bCs/>
          <w:sz w:val="24"/>
        </w:rPr>
        <w:t>Approval</w:t>
      </w:r>
    </w:p>
    <w:p w:rsidRPr="008C39F7" w:rsidR="00E323E9" w:rsidP="00841BCD" w:rsidRDefault="00E323E9" w14:paraId="49B86B21" w14:textId="77777777">
      <w:pPr>
        <w:tabs>
          <w:tab w:val="left" w:pos="1985"/>
        </w:tabs>
        <w:rPr>
          <w:rFonts w:ascii="Arial" w:hAnsi="Arial" w:eastAsia="Calibri" w:cs="Arial"/>
          <w:b/>
          <w:bCs/>
          <w:sz w:val="24"/>
        </w:rPr>
      </w:pPr>
    </w:p>
    <w:p w:rsidRPr="008C39F7" w:rsidR="00841BCD" w:rsidP="00A37002" w:rsidRDefault="00841BCD" w14:paraId="42F2B52B" w14:textId="77777777">
      <w:pPr>
        <w:pStyle w:val="RAN4H1"/>
      </w:pPr>
      <w:bookmarkStart w:name="_Toc116995841" w:id="3"/>
      <w:r w:rsidRPr="008C39F7">
        <w:t>Intro</w:t>
      </w:r>
      <w:r w:rsidRPr="008C39F7">
        <w:rPr>
          <w:rStyle w:val="RAN4H1Char"/>
        </w:rPr>
        <w:t>ductio</w:t>
      </w:r>
      <w:r w:rsidRPr="008C39F7">
        <w:t>n</w:t>
      </w:r>
      <w:bookmarkEnd w:id="3"/>
    </w:p>
    <w:p w:rsidRPr="007A1544" w:rsidR="006D7DA7" w:rsidP="006D7DA7" w:rsidRDefault="006D7DA7" w14:paraId="3D0FE869" w14:textId="38EE1054">
      <w:pPr>
        <w:spacing w:after="120"/>
        <w:jc w:val="both"/>
      </w:pPr>
      <w:r w:rsidRPr="007A1544">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17"/>
      </w:tblGrid>
      <w:tr w:rsidRPr="00F352E5" w:rsidR="006D7DA7" w:rsidTr="002D5778" w14:paraId="009E969E" w14:textId="77777777">
        <w:tc>
          <w:tcPr>
            <w:tcW w:w="9629" w:type="dxa"/>
          </w:tcPr>
          <w:p w:rsidRPr="007A1544" w:rsidR="006D7DA7" w:rsidP="002D5778" w:rsidRDefault="006D7DA7" w14:paraId="2653DC0A" w14:textId="77777777">
            <w:pPr>
              <w:ind w:right="-99"/>
              <w:jc w:val="both"/>
              <w:rPr>
                <w:bCs/>
                <w:lang w:eastAsia="ko-KR"/>
              </w:rPr>
            </w:pPr>
            <w:r w:rsidRPr="007A1544">
              <w:rPr>
                <w:bCs/>
                <w:lang w:eastAsia="ko-KR"/>
              </w:rPr>
              <w:t>The detailed objectives are as follows:</w:t>
            </w:r>
          </w:p>
          <w:p w:rsidRPr="007A1544" w:rsidR="006D7DA7" w:rsidP="001B2C15" w:rsidRDefault="006D7DA7" w14:paraId="7A2D2194" w14:textId="77777777">
            <w:pPr>
              <w:numPr>
                <w:ilvl w:val="0"/>
                <w:numId w:val="8"/>
              </w:numPr>
              <w:jc w:val="both"/>
            </w:pPr>
            <w:r w:rsidRPr="007A1544">
              <w:t>Identify applicable and relevant deployment scenarios (RAN1).</w:t>
            </w:r>
          </w:p>
          <w:p w:rsidRPr="007A1544" w:rsidR="006D7DA7" w:rsidP="001B2C15" w:rsidRDefault="006D7DA7" w14:paraId="306E2294" w14:textId="77777777">
            <w:pPr>
              <w:numPr>
                <w:ilvl w:val="0"/>
                <w:numId w:val="8"/>
              </w:numPr>
              <w:jc w:val="both"/>
            </w:pPr>
            <w:r w:rsidRPr="007A1544">
              <w:t>Develop evaluation methodology for duplex enhancement (RAN1).</w:t>
            </w:r>
          </w:p>
          <w:p w:rsidRPr="007A1544" w:rsidR="006D7DA7" w:rsidP="001B2C15" w:rsidRDefault="006D7DA7" w14:paraId="0C314C54" w14:textId="77777777">
            <w:pPr>
              <w:numPr>
                <w:ilvl w:val="0"/>
                <w:numId w:val="8"/>
              </w:numPr>
              <w:jc w:val="both"/>
            </w:pPr>
            <w:r w:rsidRPr="007A1544">
              <w:rPr>
                <w:rFonts w:eastAsia="Malgun Gothic"/>
                <w:lang w:eastAsia="ko-KR"/>
              </w:rPr>
              <w:t xml:space="preserve">Study the subband non-overlapping full duplex and </w:t>
            </w:r>
            <w:bookmarkStart w:name="_Hlk89796625" w:id="4"/>
            <w:r w:rsidRPr="007A1544">
              <w:rPr>
                <w:rFonts w:eastAsia="Malgun Gothic"/>
                <w:lang w:eastAsia="ko-KR"/>
              </w:rPr>
              <w:t xml:space="preserve">potential enhancements on </w:t>
            </w:r>
            <w:r w:rsidRPr="007A1544">
              <w:rPr>
                <w:rFonts w:eastAsia="Malgun Gothic"/>
                <w:bCs/>
                <w:lang w:eastAsia="ko-KR"/>
              </w:rPr>
              <w:t>dynamic/flexible TDD</w:t>
            </w:r>
            <w:bookmarkEnd w:id="4"/>
            <w:r w:rsidRPr="007A1544">
              <w:rPr>
                <w:rFonts w:eastAsia="Malgun Gothic"/>
                <w:bCs/>
                <w:lang w:eastAsia="ko-KR"/>
              </w:rPr>
              <w:t xml:space="preserve"> (RAN1, RAN4).</w:t>
            </w:r>
          </w:p>
          <w:p w:rsidRPr="007A1544" w:rsidR="006D7DA7" w:rsidP="001B2C15" w:rsidRDefault="006D7DA7" w14:paraId="5A49EDB5" w14:textId="77777777">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Identify possible schemes and evaluate their feasibility and performances (RAN1).</w:t>
            </w:r>
          </w:p>
          <w:p w:rsidRPr="007A1544" w:rsidR="006D7DA7" w:rsidP="001B2C15" w:rsidRDefault="006D7DA7" w14:paraId="6131259F" w14:textId="77777777">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 xml:space="preserve">Study inter-gNB and inter-UE CLI handling and identify solutions to manage them (RAN1). </w:t>
            </w:r>
          </w:p>
          <w:p w:rsidRPr="007A1544" w:rsidR="006D7DA7" w:rsidP="001B2C15" w:rsidRDefault="006D7DA7" w14:paraId="357D420B" w14:textId="77777777">
            <w:pPr>
              <w:pStyle w:val="ListParagraph"/>
              <w:numPr>
                <w:ilvl w:val="1"/>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 xml:space="preserve">Consider intra-subband CLI and inter-subband CLI in case of the </w:t>
            </w:r>
            <w:r w:rsidRPr="007A1544">
              <w:rPr>
                <w:rFonts w:eastAsia="Malgun Gothic"/>
                <w:szCs w:val="20"/>
                <w:lang w:eastAsia="ko-KR"/>
              </w:rPr>
              <w:t>subband non-overlapping full duplex</w:t>
            </w:r>
            <w:r w:rsidRPr="007A1544">
              <w:rPr>
                <w:rFonts w:eastAsia="Malgun Gothic"/>
                <w:bCs/>
                <w:szCs w:val="20"/>
                <w:lang w:eastAsia="ko-KR"/>
              </w:rPr>
              <w:t>.</w:t>
            </w:r>
          </w:p>
          <w:p w:rsidRPr="007A1544" w:rsidR="006D7DA7" w:rsidP="001B2C15" w:rsidRDefault="006D7DA7" w14:paraId="215B6E73" w14:textId="77777777">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the performance of the identified schemes as well as the impact on legacy operation assuming their co-existence in co-channel and adjacent channels (RAN1).</w:t>
            </w:r>
          </w:p>
          <w:p w:rsidRPr="007A1544" w:rsidR="006D7DA7" w:rsidP="001B2C15" w:rsidRDefault="006D7DA7" w14:paraId="4BA8EC12" w14:textId="77777777">
            <w:pPr>
              <w:pStyle w:val="ListParagraph"/>
              <w:numPr>
                <w:ilvl w:val="0"/>
                <w:numId w:val="7"/>
              </w:numPr>
              <w:overflowPunct w:val="0"/>
              <w:autoSpaceDE w:val="0"/>
              <w:autoSpaceDN w:val="0"/>
              <w:adjustRightInd w:val="0"/>
              <w:spacing w:after="180"/>
              <w:textAlignment w:val="baseline"/>
              <w:rPr>
                <w:rFonts w:eastAsia="Malgun Gothic"/>
                <w:bCs/>
                <w:szCs w:val="20"/>
                <w:lang w:eastAsia="ko-KR"/>
              </w:rPr>
            </w:pPr>
            <w:r w:rsidRPr="007A1544">
              <w:rPr>
                <w:rFonts w:eastAsia="Malgun Gothic"/>
                <w:bCs/>
                <w:szCs w:val="20"/>
                <w:lang w:eastAsia="ko-KR"/>
              </w:rPr>
              <w:t>Study the feasibility of and impact on RF requirements considering adjacent-channel co-existence with the legacy operation (RAN4).</w:t>
            </w:r>
          </w:p>
          <w:p w:rsidRPr="007A1544" w:rsidR="006D7DA7" w:rsidP="001B2C15" w:rsidRDefault="006D7DA7" w14:paraId="2A755485" w14:textId="77777777">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the feasibility of and impact on RF requirements considering the self-interference, the inter-subband CLI, and the inter-operator CLI at gNB and the inter-subband CLI and inter-operator CLI at UE (RAN4).</w:t>
            </w:r>
          </w:p>
          <w:p w:rsidRPr="007A1544" w:rsidR="006D7DA7" w:rsidP="001B2C15" w:rsidRDefault="006D7DA7" w14:paraId="72382DF5" w14:textId="77777777">
            <w:pPr>
              <w:pStyle w:val="ListParagraph"/>
              <w:numPr>
                <w:ilvl w:val="0"/>
                <w:numId w:val="9"/>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A1544">
              <w:rPr>
                <w:rFonts w:eastAsia="Malgun Gothic"/>
                <w:bCs/>
                <w:szCs w:val="20"/>
                <w:lang w:eastAsia="ko-KR"/>
              </w:rPr>
              <w:t>filtering</w:t>
            </w:r>
            <w:proofErr w:type="gramEnd"/>
            <w:r w:rsidRPr="007A1544">
              <w:rPr>
                <w:rFonts w:eastAsia="Malgun Gothic"/>
                <w:bCs/>
                <w:szCs w:val="20"/>
                <w:lang w:eastAsia="ko-KR"/>
              </w:rPr>
              <w:t xml:space="preserve"> and digital interference suppression.</w:t>
            </w:r>
          </w:p>
          <w:p w:rsidRPr="007A1544" w:rsidR="006D7DA7" w:rsidP="001B2C15" w:rsidRDefault="006D7DA7" w14:paraId="70480052" w14:textId="77777777">
            <w:pPr>
              <w:pStyle w:val="ListParagraph"/>
              <w:numPr>
                <w:ilvl w:val="0"/>
                <w:numId w:val="9"/>
              </w:numPr>
              <w:overflowPunct w:val="0"/>
              <w:autoSpaceDE w:val="0"/>
              <w:autoSpaceDN w:val="0"/>
              <w:adjustRightInd w:val="0"/>
              <w:spacing w:after="180"/>
              <w:jc w:val="both"/>
              <w:textAlignment w:val="baseline"/>
              <w:rPr>
                <w:szCs w:val="20"/>
              </w:rPr>
            </w:pPr>
            <w:r w:rsidRPr="007A1544">
              <w:rPr>
                <w:szCs w:val="20"/>
              </w:rPr>
              <w:t xml:space="preserve">Summarize the regulatory aspects that </w:t>
            </w:r>
            <w:proofErr w:type="gramStart"/>
            <w:r w:rsidRPr="007A1544">
              <w:rPr>
                <w:szCs w:val="20"/>
              </w:rPr>
              <w:t>have to</w:t>
            </w:r>
            <w:proofErr w:type="gramEnd"/>
            <w:r w:rsidRPr="007A1544">
              <w:rPr>
                <w:szCs w:val="20"/>
              </w:rPr>
              <w:t xml:space="preserve"> be considered for deploying the identified duplex enhancements in TDD unpaired spectrum (RAN4).</w:t>
            </w:r>
          </w:p>
          <w:p w:rsidRPr="008E567A" w:rsidR="006D7DA7" w:rsidP="002D5778" w:rsidRDefault="006D7DA7" w14:paraId="15412E6C" w14:textId="77777777">
            <w:r w:rsidRPr="007A1544">
              <w:rPr>
                <w:rFonts w:eastAsia="Malgun Gothic"/>
                <w:bCs/>
                <w:lang w:eastAsia="ko-KR"/>
              </w:rPr>
              <w:t>Note: For potential enhancements on dynamic/flexible TDD, utilize the outcome of discussion in Rel-15 and Rel-16 while avoiding the repetition of the same discussion.</w:t>
            </w:r>
          </w:p>
        </w:tc>
      </w:tr>
    </w:tbl>
    <w:p w:rsidR="006D7DA7" w:rsidP="005C23A4" w:rsidRDefault="006D7DA7" w14:paraId="65D908BC" w14:textId="77777777">
      <w:pPr>
        <w:rPr>
          <w:rStyle w:val="normaltextrun"/>
          <w:color w:val="000000"/>
          <w:szCs w:val="20"/>
          <w:shd w:val="clear" w:color="auto" w:fill="FFFFFF"/>
        </w:rPr>
      </w:pPr>
    </w:p>
    <w:p w:rsidRPr="008C39F7" w:rsidR="00A520D9" w:rsidP="00ED2FCA" w:rsidRDefault="00E86EAB" w14:paraId="15A3AB8E" w14:textId="5F169F02">
      <w:r>
        <w:rPr>
          <w:rStyle w:val="normaltextrun"/>
          <w:color w:val="000000"/>
          <w:szCs w:val="20"/>
          <w:shd w:val="clear" w:color="auto" w:fill="FFFFFF"/>
        </w:rPr>
        <w:t>The agreements on the BS RF requirements of SBFD in RAN4 #10</w:t>
      </w:r>
      <w:r w:rsidR="000A21D7">
        <w:rPr>
          <w:rStyle w:val="normaltextrun"/>
          <w:color w:val="000000"/>
          <w:szCs w:val="20"/>
          <w:shd w:val="clear" w:color="auto" w:fill="FFFFFF"/>
        </w:rPr>
        <w:t>8</w:t>
      </w:r>
      <w:r w:rsidR="00531454">
        <w:rPr>
          <w:rStyle w:val="normaltextrun"/>
          <w:color w:val="000000"/>
          <w:szCs w:val="20"/>
          <w:shd w:val="clear" w:color="auto" w:fill="FFFFFF"/>
        </w:rPr>
        <w:t>bis</w:t>
      </w:r>
      <w:r>
        <w:rPr>
          <w:rStyle w:val="normaltextrun"/>
          <w:color w:val="000000"/>
          <w:szCs w:val="20"/>
          <w:shd w:val="clear" w:color="auto" w:fill="FFFFFF"/>
        </w:rPr>
        <w:t>, and list of topics that require further studies are captured in the way forward in</w:t>
      </w:r>
      <w:r w:rsidR="00577FAD">
        <w:rPr>
          <w:rStyle w:val="normaltextrun"/>
          <w:color w:val="000000"/>
          <w:szCs w:val="20"/>
          <w:shd w:val="clear" w:color="auto" w:fill="FFFFFF"/>
        </w:rPr>
        <w:t xml:space="preserve"> </w:t>
      </w:r>
      <w:r w:rsidR="00B8204A">
        <w:rPr>
          <w:rStyle w:val="normaltextrun"/>
          <w:color w:val="000000"/>
          <w:szCs w:val="20"/>
          <w:shd w:val="clear" w:color="auto" w:fill="FFFFFF"/>
        </w:rPr>
        <w:fldChar w:fldCharType="begin"/>
      </w:r>
      <w:r w:rsidR="00B8204A">
        <w:rPr>
          <w:rStyle w:val="normaltextrun"/>
          <w:color w:val="000000"/>
          <w:szCs w:val="20"/>
          <w:shd w:val="clear" w:color="auto" w:fill="FFFFFF"/>
        </w:rPr>
        <w:instrText xml:space="preserve"> REF _Ref137719877 \r \h </w:instrText>
      </w:r>
      <w:r w:rsidR="00B8204A">
        <w:rPr>
          <w:rStyle w:val="normaltextrun"/>
          <w:color w:val="000000"/>
          <w:szCs w:val="20"/>
          <w:shd w:val="clear" w:color="auto" w:fill="FFFFFF"/>
        </w:rPr>
      </w:r>
      <w:r w:rsidR="00B8204A">
        <w:rPr>
          <w:rStyle w:val="normaltextrun"/>
          <w:color w:val="000000"/>
          <w:szCs w:val="20"/>
          <w:shd w:val="clear" w:color="auto" w:fill="FFFFFF"/>
        </w:rPr>
        <w:fldChar w:fldCharType="separate"/>
      </w:r>
      <w:r w:rsidR="00B8204A">
        <w:rPr>
          <w:rStyle w:val="normaltextrun"/>
          <w:color w:val="000000"/>
          <w:szCs w:val="20"/>
          <w:shd w:val="clear" w:color="auto" w:fill="FFFFFF"/>
        </w:rPr>
        <w:t>[2]</w:t>
      </w:r>
      <w:r w:rsidR="00B8204A">
        <w:rPr>
          <w:rStyle w:val="normaltextrun"/>
          <w:color w:val="000000"/>
          <w:szCs w:val="20"/>
          <w:shd w:val="clear" w:color="auto" w:fill="FFFFFF"/>
        </w:rPr>
        <w:fldChar w:fldCharType="end"/>
      </w:r>
      <w:r>
        <w:rPr>
          <w:rStyle w:val="normaltextrun"/>
          <w:color w:val="000000"/>
          <w:szCs w:val="20"/>
          <w:shd w:val="clear" w:color="auto" w:fill="FFFFFF"/>
        </w:rPr>
        <w:t>.</w:t>
      </w:r>
      <w:r>
        <w:t xml:space="preserve"> In this document, we discuss </w:t>
      </w:r>
      <w:r w:rsidR="00531454">
        <w:t>the open issues</w:t>
      </w:r>
      <w:r w:rsidR="00E455FC">
        <w:t xml:space="preserve"> in</w:t>
      </w:r>
      <w:r>
        <w:t xml:space="preserve"> RAN4 #10</w:t>
      </w:r>
      <w:r w:rsidR="000A21D7">
        <w:t>8</w:t>
      </w:r>
      <w:r w:rsidR="00531454">
        <w:t>bis</w:t>
      </w:r>
      <w:r w:rsidR="00ED2FCA">
        <w:t>.</w:t>
      </w:r>
      <w:r w:rsidDel="00ED2FCA" w:rsidR="00ED2FCA">
        <w:t xml:space="preserve"> </w:t>
      </w:r>
    </w:p>
    <w:p w:rsidR="24A5BDDB" w:rsidP="24A5BDDB" w:rsidRDefault="24A5BDDB" w14:paraId="1D1A4B87" w14:textId="7C7A0D95"/>
    <w:p w:rsidRPr="005A05C7" w:rsidR="005A05C7" w:rsidP="007657F5" w:rsidRDefault="003B659E" w14:paraId="1BF90C26" w14:textId="0817F0E8">
      <w:pPr>
        <w:pStyle w:val="RAN4H1"/>
      </w:pPr>
      <w:bookmarkStart w:name="_Toc116995842" w:id="5"/>
      <w:r w:rsidRPr="008C39F7">
        <w:t>Discussion</w:t>
      </w:r>
      <w:bookmarkEnd w:id="5"/>
    </w:p>
    <w:p w:rsidRPr="006A347C" w:rsidR="006A347C" w:rsidP="006A347C" w:rsidRDefault="006A347C" w14:paraId="01800DD9" w14:textId="77777777"/>
    <w:p w:rsidR="00611F46" w:rsidP="00DA4925" w:rsidRDefault="00531454" w14:paraId="165ED3B3" w14:textId="4A0D49BD">
      <w:pPr>
        <w:pStyle w:val="RAN4H2"/>
      </w:pPr>
      <w:r>
        <w:t>Total power d</w:t>
      </w:r>
      <w:r w:rsidRPr="000A21D7" w:rsidR="00611F46">
        <w:t>ynamic range</w:t>
      </w:r>
    </w:p>
    <w:p w:rsidR="00544257" w:rsidP="005713E9" w:rsidRDefault="00921B85" w14:paraId="2FE94A7F" w14:textId="1247C36B">
      <w:pPr>
        <w:pStyle w:val="RAN4proposal"/>
        <w:numPr>
          <w:ilvl w:val="0"/>
          <w:numId w:val="0"/>
        </w:numPr>
        <w:rPr>
          <w:rFonts w:eastAsia="Calibri" w:cs="Times New Roman"/>
          <w:b w:val="0"/>
          <w:iCs w:val="0"/>
          <w:szCs w:val="20"/>
        </w:rPr>
      </w:pPr>
      <w:r>
        <w:rPr>
          <w:rFonts w:eastAsia="Calibri" w:cs="Times New Roman"/>
          <w:b w:val="0"/>
          <w:iCs w:val="0"/>
          <w:szCs w:val="20"/>
        </w:rPr>
        <w:t xml:space="preserve">The BS total power dynamic range is </w:t>
      </w:r>
      <w:r w:rsidR="00EE40EB">
        <w:rPr>
          <w:rFonts w:eastAsia="Calibri" w:cs="Times New Roman"/>
          <w:b w:val="0"/>
          <w:iCs w:val="0"/>
          <w:szCs w:val="20"/>
        </w:rPr>
        <w:t xml:space="preserve">currently defined as </w:t>
      </w:r>
      <w:r>
        <w:rPr>
          <w:rFonts w:eastAsia="Calibri" w:cs="Times New Roman"/>
          <w:b w:val="0"/>
          <w:iCs w:val="0"/>
          <w:szCs w:val="20"/>
        </w:rPr>
        <w:t xml:space="preserve">the difference between the maximum and the minimum transmit power of an OFDM symbol for a specified reference condition. </w:t>
      </w:r>
      <w:r w:rsidRPr="00544257" w:rsidR="00544257">
        <w:rPr>
          <w:rFonts w:eastAsia="Calibri" w:cs="Times New Roman"/>
          <w:b w:val="0"/>
          <w:iCs w:val="0"/>
          <w:szCs w:val="20"/>
        </w:rPr>
        <w:t>In RAN4 108 it has been agreed that the same requirements would be applicable for the RE power control dynamic range</w:t>
      </w:r>
      <w:r w:rsidR="00544257">
        <w:rPr>
          <w:rFonts w:eastAsia="Calibri" w:cs="Times New Roman"/>
          <w:b w:val="0"/>
          <w:iCs w:val="0"/>
          <w:szCs w:val="20"/>
        </w:rPr>
        <w:t xml:space="preserve">, but the requirements for the total power dynamic range were still left for further discussions. </w:t>
      </w:r>
    </w:p>
    <w:p w:rsidR="005A05C7" w:rsidP="005713E9" w:rsidRDefault="00544257" w14:paraId="13F70146" w14:textId="29E18735">
      <w:pPr>
        <w:pStyle w:val="RAN4proposal"/>
        <w:numPr>
          <w:ilvl w:val="0"/>
          <w:numId w:val="0"/>
        </w:numPr>
        <w:rPr>
          <w:rFonts w:eastAsia="Calibri" w:cs="Times New Roman"/>
          <w:b w:val="0"/>
          <w:iCs w:val="0"/>
          <w:szCs w:val="20"/>
        </w:rPr>
      </w:pPr>
      <w:r>
        <w:rPr>
          <w:rFonts w:eastAsia="Calibri" w:cs="Times New Roman"/>
          <w:b w:val="0"/>
          <w:iCs w:val="0"/>
          <w:szCs w:val="20"/>
        </w:rPr>
        <w:t xml:space="preserve"> </w:t>
      </w:r>
      <w:r w:rsidR="00921B85">
        <w:rPr>
          <w:rFonts w:eastAsia="Calibri" w:cs="Times New Roman"/>
          <w:b w:val="0"/>
          <w:iCs w:val="0"/>
          <w:szCs w:val="20"/>
        </w:rPr>
        <w:t xml:space="preserve">In the last RAN4 meeting, two </w:t>
      </w:r>
      <w:r w:rsidR="00DF19B1">
        <w:rPr>
          <w:rFonts w:eastAsia="Calibri" w:cs="Times New Roman"/>
          <w:b w:val="0"/>
          <w:iCs w:val="0"/>
          <w:szCs w:val="20"/>
        </w:rPr>
        <w:t>proposals</w:t>
      </w:r>
      <w:r w:rsidR="00921B85">
        <w:rPr>
          <w:rFonts w:eastAsia="Calibri" w:cs="Times New Roman"/>
          <w:b w:val="0"/>
          <w:iCs w:val="0"/>
          <w:szCs w:val="20"/>
        </w:rPr>
        <w:t xml:space="preserve"> were discussed without any </w:t>
      </w:r>
      <w:r w:rsidRPr="00ED2FCA" w:rsidR="00921B85">
        <w:rPr>
          <w:rFonts w:eastAsia="Calibri" w:cs="Times New Roman"/>
          <w:b w:val="0"/>
          <w:iCs w:val="0"/>
          <w:szCs w:val="20"/>
        </w:rPr>
        <w:t>agreement</w:t>
      </w:r>
      <w:r w:rsidRPr="00ED2FCA" w:rsidR="00ED2FCA">
        <w:rPr>
          <w:rFonts w:eastAsia="Calibri" w:cs="Times New Roman"/>
          <w:b w:val="0"/>
          <w:iCs w:val="0"/>
          <w:szCs w:val="20"/>
        </w:rPr>
        <w:t xml:space="preserve"> </w:t>
      </w:r>
      <w:r w:rsidRPr="00ED2FCA" w:rsidR="00ED2FCA">
        <w:rPr>
          <w:rFonts w:eastAsia="Calibri" w:cs="Times New Roman"/>
          <w:b w:val="0"/>
          <w:iCs w:val="0"/>
          <w:szCs w:val="20"/>
        </w:rPr>
        <w:fldChar w:fldCharType="begin"/>
      </w:r>
      <w:r w:rsidRPr="00ED2FCA" w:rsidR="00ED2FCA">
        <w:rPr>
          <w:rFonts w:eastAsia="Calibri" w:cs="Times New Roman"/>
          <w:b w:val="0"/>
          <w:iCs w:val="0"/>
          <w:szCs w:val="20"/>
        </w:rPr>
        <w:instrText xml:space="preserve"> REF _Ref137719877 \r \h </w:instrText>
      </w:r>
      <w:r w:rsidR="00ED2FCA">
        <w:rPr>
          <w:rFonts w:eastAsia="Calibri" w:cs="Times New Roman"/>
          <w:b w:val="0"/>
          <w:iCs w:val="0"/>
          <w:szCs w:val="20"/>
        </w:rPr>
        <w:instrText xml:space="preserve"> \* MERGEFORMAT </w:instrText>
      </w:r>
      <w:r w:rsidRPr="00ED2FCA" w:rsidR="00ED2FCA">
        <w:rPr>
          <w:rFonts w:eastAsia="Calibri" w:cs="Times New Roman"/>
          <w:b w:val="0"/>
          <w:iCs w:val="0"/>
          <w:szCs w:val="20"/>
        </w:rPr>
      </w:r>
      <w:r w:rsidRPr="00ED2FCA" w:rsidR="00ED2FCA">
        <w:rPr>
          <w:rFonts w:eastAsia="Calibri" w:cs="Times New Roman"/>
          <w:b w:val="0"/>
          <w:iCs w:val="0"/>
          <w:szCs w:val="20"/>
        </w:rPr>
        <w:fldChar w:fldCharType="separate"/>
      </w:r>
      <w:r w:rsidRPr="00ED2FCA" w:rsidR="00ED2FCA">
        <w:rPr>
          <w:rFonts w:eastAsia="Calibri" w:cs="Times New Roman"/>
          <w:b w:val="0"/>
          <w:iCs w:val="0"/>
          <w:szCs w:val="20"/>
        </w:rPr>
        <w:t>[2]</w:t>
      </w:r>
      <w:r w:rsidRPr="00ED2FCA" w:rsidR="00ED2FCA">
        <w:rPr>
          <w:rFonts w:eastAsia="Calibri" w:cs="Times New Roman"/>
          <w:b w:val="0"/>
          <w:iCs w:val="0"/>
          <w:szCs w:val="20"/>
        </w:rPr>
        <w:fldChar w:fldCharType="end"/>
      </w:r>
      <w:r w:rsidRPr="00ED2FCA" w:rsidR="00ED2FCA">
        <w:rPr>
          <w:rFonts w:eastAsia="Calibri" w:cs="Times New Roman"/>
          <w:b w:val="0"/>
          <w:iCs w:val="0"/>
          <w:szCs w:val="20"/>
        </w:rPr>
        <w:fldChar w:fldCharType="begin"/>
      </w:r>
      <w:r w:rsidRPr="00ED2FCA" w:rsidR="00ED2FCA">
        <w:rPr>
          <w:rFonts w:eastAsia="Calibri" w:cs="Times New Roman"/>
          <w:b w:val="0"/>
          <w:iCs w:val="0"/>
          <w:szCs w:val="20"/>
        </w:rPr>
        <w:instrText xml:space="preserve"> REF _Ref149651604 \r \h </w:instrText>
      </w:r>
      <w:r w:rsidR="00ED2FCA">
        <w:rPr>
          <w:rFonts w:eastAsia="Calibri" w:cs="Times New Roman"/>
          <w:b w:val="0"/>
          <w:iCs w:val="0"/>
          <w:szCs w:val="20"/>
        </w:rPr>
        <w:instrText xml:space="preserve"> \* MERGEFORMAT </w:instrText>
      </w:r>
      <w:r w:rsidRPr="00ED2FCA" w:rsidR="00ED2FCA">
        <w:rPr>
          <w:rFonts w:eastAsia="Calibri" w:cs="Times New Roman"/>
          <w:b w:val="0"/>
          <w:iCs w:val="0"/>
          <w:szCs w:val="20"/>
        </w:rPr>
      </w:r>
      <w:r w:rsidRPr="00ED2FCA" w:rsidR="00ED2FCA">
        <w:rPr>
          <w:rFonts w:eastAsia="Calibri" w:cs="Times New Roman"/>
          <w:b w:val="0"/>
          <w:iCs w:val="0"/>
          <w:szCs w:val="20"/>
        </w:rPr>
        <w:fldChar w:fldCharType="separate"/>
      </w:r>
      <w:r w:rsidRPr="00ED2FCA" w:rsidR="00ED2FCA">
        <w:rPr>
          <w:rFonts w:eastAsia="Calibri" w:cs="Times New Roman"/>
          <w:b w:val="0"/>
          <w:iCs w:val="0"/>
          <w:szCs w:val="20"/>
        </w:rPr>
        <w:t>[3]</w:t>
      </w:r>
      <w:r w:rsidRPr="00ED2FCA" w:rsidR="00ED2FCA">
        <w:rPr>
          <w:rFonts w:eastAsia="Calibri" w:cs="Times New Roman"/>
          <w:b w:val="0"/>
          <w:iCs w:val="0"/>
          <w:szCs w:val="20"/>
        </w:rPr>
        <w:fldChar w:fldCharType="end"/>
      </w:r>
      <w:r w:rsidRPr="007657F5" w:rsidR="00921B85">
        <w:rPr>
          <w:rFonts w:eastAsia="Calibri" w:cs="Times New Roman"/>
          <w:b w:val="0"/>
          <w:iCs w:val="0"/>
          <w:szCs w:val="20"/>
        </w:rPr>
        <w:t>:</w:t>
      </w:r>
      <w:r w:rsidR="00921B85">
        <w:rPr>
          <w:rFonts w:eastAsia="Calibri" w:cs="Times New Roman"/>
          <w:b w:val="0"/>
          <w:iCs w:val="0"/>
          <w:szCs w:val="20"/>
        </w:rPr>
        <w:t xml:space="preserve"> </w:t>
      </w:r>
    </w:p>
    <w:p w:rsidR="00921B85" w:rsidP="00363670" w:rsidRDefault="00DF19B1" w14:paraId="34308EDA" w14:textId="5B9B7130">
      <w:pPr>
        <w:ind w:left="720"/>
        <w:rPr>
          <w:rFonts w:eastAsia="SimSun"/>
          <w:szCs w:val="24"/>
          <w:lang w:eastAsia="zh-CN"/>
        </w:rPr>
      </w:pPr>
      <w:r>
        <w:t>Proposal</w:t>
      </w:r>
      <w:r w:rsidR="00921B85">
        <w:t xml:space="preserve"> 1: </w:t>
      </w:r>
      <w:r w:rsidRPr="00732972" w:rsidR="00921B85">
        <w:rPr>
          <w:rFonts w:eastAsia="SimSun"/>
          <w:szCs w:val="24"/>
          <w:lang w:eastAsia="zh-CN"/>
        </w:rPr>
        <w:t>Total dynamic range requirement for non-SBFD symbols is enough to gu</w:t>
      </w:r>
      <w:r w:rsidR="009F185E">
        <w:rPr>
          <w:rFonts w:eastAsia="SimSun"/>
          <w:szCs w:val="24"/>
          <w:lang w:eastAsia="zh-CN"/>
        </w:rPr>
        <w:t>a</w:t>
      </w:r>
      <w:r w:rsidRPr="00732972" w:rsidR="00921B85">
        <w:rPr>
          <w:rFonts w:eastAsia="SimSun"/>
          <w:szCs w:val="24"/>
          <w:lang w:eastAsia="zh-CN"/>
        </w:rPr>
        <w:t>rantee the required dynamic range requirement in SBFD slots/symbols for SBFD-capable BS. It is not necessary to define a new total dynamic range requirement for SBFD operation on the DL subband(s)</w:t>
      </w:r>
    </w:p>
    <w:p w:rsidRPr="00FA2779" w:rsidR="00921B85" w:rsidP="00363670" w:rsidRDefault="00DF19B1" w14:paraId="606BC903" w14:textId="11338287">
      <w:pPr>
        <w:ind w:left="720"/>
        <w:rPr>
          <w:rFonts w:eastAsia="SimSun"/>
          <w:szCs w:val="24"/>
          <w:lang w:eastAsia="zh-CN"/>
        </w:rPr>
      </w:pPr>
      <w:r>
        <w:rPr>
          <w:rFonts w:eastAsia="SimSun"/>
          <w:szCs w:val="24"/>
          <w:lang w:eastAsia="zh-CN"/>
        </w:rPr>
        <w:t>Proposal</w:t>
      </w:r>
      <w:r w:rsidR="00921B85">
        <w:rPr>
          <w:rFonts w:eastAsia="SimSun"/>
          <w:szCs w:val="24"/>
          <w:lang w:eastAsia="zh-CN"/>
        </w:rPr>
        <w:t xml:space="preserve"> 2: </w:t>
      </w:r>
      <w:r w:rsidRPr="00A902C8" w:rsidR="00921B85">
        <w:rPr>
          <w:rFonts w:eastAsia="SimSun"/>
          <w:szCs w:val="24"/>
          <w:lang w:eastAsia="zh-CN"/>
        </w:rPr>
        <w:t>Define the output power dynamic range requirement for SBFD as the ratio of the declared rated output power with all DL RBs active for SBFD (maximum) and the same single RB power as non-SBFD (minimum).</w:t>
      </w:r>
    </w:p>
    <w:p w:rsidR="00921B85" w:rsidP="00363670" w:rsidRDefault="00EF731C" w14:paraId="0D7C8DC6" w14:textId="497F220C">
      <w:r>
        <w:t xml:space="preserve">In </w:t>
      </w:r>
      <w:r w:rsidR="009F185E">
        <w:t>our view</w:t>
      </w:r>
      <w:r w:rsidR="00363670">
        <w:t xml:space="preserve"> if the total power dynamic range </w:t>
      </w:r>
      <w:r>
        <w:t xml:space="preserve">is </w:t>
      </w:r>
      <w:r w:rsidR="00A77A66">
        <w:t>calculate</w:t>
      </w:r>
      <w:r w:rsidR="00186818">
        <w:t>d</w:t>
      </w:r>
      <w:r w:rsidR="00A77A66">
        <w:t xml:space="preserve"> as </w:t>
      </w:r>
      <w:r w:rsidR="00186818">
        <w:t xml:space="preserve">proposed </w:t>
      </w:r>
      <w:r w:rsidR="00A77A66">
        <w:t>in</w:t>
      </w:r>
      <w:r w:rsidR="009F185E">
        <w:t xml:space="preserve"> </w:t>
      </w:r>
      <w:r w:rsidR="00363670">
        <w:t>Option 2</w:t>
      </w:r>
      <w:r w:rsidR="00A77A66">
        <w:t>, it</w:t>
      </w:r>
      <w:r w:rsidR="00363670">
        <w:t xml:space="preserve"> would result in a less stringent requirement than Option 1</w:t>
      </w:r>
      <w:r w:rsidR="006C45A3">
        <w:t>, because the total power in an SBFD symbol would be</w:t>
      </w:r>
      <w:r w:rsidR="00306E73">
        <w:t xml:space="preserve"> lower than the total power in a UL or DL symbol, while the minimum transmit power would be the same</w:t>
      </w:r>
      <w:r w:rsidR="00363670">
        <w:t xml:space="preserve">. </w:t>
      </w:r>
      <w:r w:rsidR="00306E73">
        <w:t>Since the</w:t>
      </w:r>
      <w:r w:rsidR="00CD0D8C">
        <w:t xml:space="preserve"> gNB would still </w:t>
      </w:r>
      <w:r w:rsidR="00760BE3">
        <w:t>need</w:t>
      </w:r>
      <w:r w:rsidR="00CD0D8C">
        <w:t xml:space="preserve"> to be tested in non-SBFD symbols </w:t>
      </w:r>
      <w:r w:rsidR="00DF19B1">
        <w:t>to ensure that it can meet the existing total power dynamic range requirements</w:t>
      </w:r>
      <w:r w:rsidR="00306E73">
        <w:t xml:space="preserve">, </w:t>
      </w:r>
      <w:r w:rsidR="00DF19B1">
        <w:t xml:space="preserve">we see no need to introduce a new requirement for SBFD. </w:t>
      </w:r>
    </w:p>
    <w:p w:rsidRPr="00611F46" w:rsidR="005A05C7" w:rsidP="007657F5" w:rsidRDefault="00186818" w14:paraId="3F4E345B" w14:textId="069EBF5B">
      <w:pPr>
        <w:pStyle w:val="RAN4proposal"/>
      </w:pPr>
      <w:r>
        <w:t xml:space="preserve">There is no need to define a new total dynamic range requirement for SBFD operation. </w:t>
      </w:r>
    </w:p>
    <w:p w:rsidRPr="00F072DC" w:rsidR="006A347C" w:rsidP="006A347C" w:rsidRDefault="006A347C" w14:paraId="3AB8D35C" w14:textId="187FADC0">
      <w:pPr>
        <w:pStyle w:val="RAN4H2"/>
      </w:pPr>
      <w:r w:rsidRPr="00F072DC">
        <w:t>Co-location and co-existence requirements</w:t>
      </w:r>
    </w:p>
    <w:p w:rsidR="00895EBB" w:rsidP="00895EBB" w:rsidRDefault="00354C0A" w14:paraId="6C70EA10" w14:textId="582EEB48">
      <w:r w:rsidRPr="00F072DC">
        <w:t>In the last meeting, two options were discussed for the co-location and co-existence requirements</w:t>
      </w:r>
      <w:r w:rsidRPr="00F072DC" w:rsidR="00E038F4">
        <w:t>:</w:t>
      </w:r>
    </w:p>
    <w:tbl>
      <w:tblPr>
        <w:tblStyle w:val="TableGrid"/>
        <w:tblW w:w="0" w:type="auto"/>
        <w:tblLook w:val="04A0" w:firstRow="1" w:lastRow="0" w:firstColumn="1" w:lastColumn="0" w:noHBand="0" w:noVBand="1"/>
      </w:tblPr>
      <w:tblGrid>
        <w:gridCol w:w="9617"/>
      </w:tblGrid>
      <w:tr w:rsidR="00E038F4" w:rsidTr="00E038F4" w14:paraId="16790146" w14:textId="77777777">
        <w:tc>
          <w:tcPr>
            <w:tcW w:w="9617" w:type="dxa"/>
          </w:tcPr>
          <w:p w:rsidR="00E038F4" w:rsidP="00F072DC" w:rsidRDefault="00E038F4" w14:paraId="24603A04" w14:textId="77777777">
            <w:r w:rsidRPr="00B71C74">
              <w:t>Option 1: Co-location requirement can’t use 30 dB coupling loss as the coupling loss assumption for SBFD capable gNB co-location related requirement.</w:t>
            </w:r>
          </w:p>
          <w:p w:rsidRPr="00B71C74" w:rsidR="00E038F4" w:rsidP="00E038F4" w:rsidRDefault="00E038F4" w14:paraId="51EDB147" w14:textId="77777777">
            <w:pPr>
              <w:ind w:firstLine="720"/>
            </w:pPr>
          </w:p>
          <w:p w:rsidR="00E038F4" w:rsidP="00E038F4" w:rsidRDefault="00E038F4" w14:paraId="175AEE69" w14:textId="1A9E7AE1">
            <w:r w:rsidRPr="00B71C74">
              <w:t>Option 2: No update on existing requirements, it’s declaration basis whether BS need to follow the requirements</w:t>
            </w:r>
            <w:r>
              <w:t>.</w:t>
            </w:r>
          </w:p>
        </w:tc>
      </w:tr>
    </w:tbl>
    <w:p w:rsidRPr="00895EBB" w:rsidR="00B16CE0" w:rsidP="00F072DC" w:rsidRDefault="00B16CE0" w14:paraId="341F5DA0" w14:textId="77777777"/>
    <w:p w:rsidRPr="00E038F4" w:rsidR="006A347C" w:rsidP="006A347C" w:rsidRDefault="009A7D51" w14:paraId="3508763E" w14:textId="3BBA4CF6">
      <w:proofErr w:type="gramStart"/>
      <w:r>
        <w:t xml:space="preserve">It is clear </w:t>
      </w:r>
      <w:r w:rsidR="003433DA">
        <w:t>that co-location</w:t>
      </w:r>
      <w:proofErr w:type="gramEnd"/>
      <w:r w:rsidR="003433DA">
        <w:t xml:space="preserve"> of SBFD </w:t>
      </w:r>
      <w:r w:rsidR="003000AF">
        <w:t xml:space="preserve">wide area base stations </w:t>
      </w:r>
      <w:r w:rsidR="00DD0AB2">
        <w:t xml:space="preserve">on the same operating band will be </w:t>
      </w:r>
      <w:r w:rsidR="00F9094C">
        <w:t>difficult</w:t>
      </w:r>
      <w:r w:rsidR="00B26676">
        <w:t>, if 30 dB coupling loss is assumed. However</w:t>
      </w:r>
      <w:r w:rsidR="00E070FE">
        <w:t xml:space="preserve">, to cover the co-location requirements </w:t>
      </w:r>
      <w:r w:rsidR="00445D32">
        <w:t xml:space="preserve">on the same operating band, </w:t>
      </w:r>
      <w:r w:rsidR="00FE1516">
        <w:t>for</w:t>
      </w:r>
      <w:r w:rsidR="00445D32">
        <w:t xml:space="preserve"> SBFD </w:t>
      </w:r>
      <w:r w:rsidR="00FE1516">
        <w:t>slots,</w:t>
      </w:r>
      <w:r w:rsidR="00952F7B">
        <w:t xml:space="preserve"> it has been </w:t>
      </w:r>
      <w:r w:rsidR="00445D32">
        <w:t xml:space="preserve">agreed </w:t>
      </w:r>
      <w:r w:rsidR="00952F7B">
        <w:t xml:space="preserve">to define </w:t>
      </w:r>
      <w:r w:rsidR="00962B6E">
        <w:t>ACLR</w:t>
      </w:r>
      <w:r w:rsidR="00385B3E">
        <w:t xml:space="preserve"> and ACS </w:t>
      </w:r>
      <w:r w:rsidR="00952F7B">
        <w:t xml:space="preserve">requirements and corresponding tests. </w:t>
      </w:r>
      <w:r w:rsidR="003A61C4">
        <w:t xml:space="preserve">The actual </w:t>
      </w:r>
      <w:r w:rsidR="00643937">
        <w:t xml:space="preserve">coupling loss that is assumed in this scenario is </w:t>
      </w:r>
      <w:r w:rsidR="0087069F">
        <w:t xml:space="preserve">not </w:t>
      </w:r>
      <w:r w:rsidR="0085036A">
        <w:t>at question.</w:t>
      </w:r>
    </w:p>
    <w:p w:rsidR="0085036A" w:rsidP="006A347C" w:rsidRDefault="002F697D" w14:paraId="06284438" w14:textId="5ECF7842">
      <w:r>
        <w:t>The</w:t>
      </w:r>
      <w:r w:rsidR="0085036A">
        <w:t xml:space="preserve"> </w:t>
      </w:r>
      <w:r w:rsidR="00344E5B">
        <w:t xml:space="preserve">co-location and co-existence </w:t>
      </w:r>
      <w:r>
        <w:t xml:space="preserve">requirements </w:t>
      </w:r>
      <w:r w:rsidR="00696C68">
        <w:t xml:space="preserve">are defined to cover </w:t>
      </w:r>
      <w:r w:rsidR="00226FE7">
        <w:t xml:space="preserve">inter-band </w:t>
      </w:r>
      <w:r w:rsidR="000777A9">
        <w:t>deployments.</w:t>
      </w:r>
      <w:r w:rsidR="00EE2EF1">
        <w:t xml:space="preserve"> Assuming the </w:t>
      </w:r>
      <w:r w:rsidR="00E94DDD">
        <w:t>legacy coupling loss</w:t>
      </w:r>
      <w:r w:rsidR="00FC2E56">
        <w:t>,</w:t>
      </w:r>
      <w:r w:rsidR="00E94DDD">
        <w:t xml:space="preserve"> </w:t>
      </w:r>
      <w:r w:rsidR="009331DB">
        <w:t xml:space="preserve">that is </w:t>
      </w:r>
      <w:r w:rsidR="008F022E">
        <w:t xml:space="preserve">the </w:t>
      </w:r>
      <w:r w:rsidR="009331DB">
        <w:t xml:space="preserve">basis for the existing </w:t>
      </w:r>
      <w:r w:rsidR="00FF53AE">
        <w:t>requirements</w:t>
      </w:r>
      <w:r w:rsidR="00FC2E56">
        <w:t>,</w:t>
      </w:r>
      <w:r w:rsidR="00FF53AE">
        <w:t xml:space="preserve"> </w:t>
      </w:r>
      <w:r w:rsidR="004652C3">
        <w:t xml:space="preserve">will ensure that SBFD capable base stations can co-locate and coexist with legacy </w:t>
      </w:r>
      <w:r w:rsidR="00226344">
        <w:t>base stations</w:t>
      </w:r>
      <w:r w:rsidR="00FC2E56">
        <w:t>. Therefore</w:t>
      </w:r>
      <w:r w:rsidR="0018135C">
        <w:t>,</w:t>
      </w:r>
      <w:r w:rsidR="00FC2E56">
        <w:t xml:space="preserve"> our preference is not to touch the existing requirements</w:t>
      </w:r>
      <w:r w:rsidR="007E4D60">
        <w:t xml:space="preserve"> in order not to jeopardize the </w:t>
      </w:r>
      <w:r w:rsidR="00A95080">
        <w:t>legacy deployments.</w:t>
      </w:r>
    </w:p>
    <w:p w:rsidRPr="00F072DC" w:rsidR="00F072DC" w:rsidRDefault="001B4029" w14:paraId="7A6572C6" w14:textId="0EA5C868">
      <w:pPr>
        <w:pStyle w:val="RAN4proposal"/>
      </w:pPr>
      <w:r w:rsidRPr="00C54DEB">
        <w:rPr>
          <w:bCs/>
        </w:rPr>
        <w:t>No update on existing requirements for co-location and co-existence</w:t>
      </w:r>
      <w:r w:rsidRPr="00C54DEB" w:rsidR="00FD1583">
        <w:rPr>
          <w:bCs/>
        </w:rPr>
        <w:t xml:space="preserve"> is needed</w:t>
      </w:r>
      <w:r w:rsidRPr="00C54DEB">
        <w:rPr>
          <w:bCs/>
        </w:rPr>
        <w:t>.</w:t>
      </w:r>
    </w:p>
    <w:p w:rsidR="006A347C" w:rsidRDefault="006A347C" w14:paraId="0A233E59" w14:textId="5C9F608A">
      <w:pPr>
        <w:pStyle w:val="RAN4H2"/>
      </w:pPr>
      <w:r w:rsidRPr="00F072DC">
        <w:t>Transmitter intermodulation</w:t>
      </w:r>
    </w:p>
    <w:p w:rsidR="00294ADA" w:rsidP="00294ADA" w:rsidRDefault="006A347C" w14:paraId="407BE4C0" w14:textId="77777777">
      <w:r>
        <w:t>The transmitter intermodulation requirement is a measure of the capability of the transmitter unit to inhibit the generation of signals in its non-linear elements caused by presence of the wanted signal and an interfering signal reaching the transmitter unit via the antenna, radio distribution network and antenna array. Here, we note that the existing TDD requirements are defined considering a coupling loss of 30 dB between the co-located gNBs, which are more stringent than the coupling loss assumed for SBFD capable gNBs.</w:t>
      </w:r>
      <w:r w:rsidR="002C5BA1">
        <w:t xml:space="preserve"> </w:t>
      </w:r>
      <w:r w:rsidR="00294ADA">
        <w:t xml:space="preserve">In the last meeting, there was a discussion on the transmitter intermodulation requirements. Three options were selected to be further discussed: </w:t>
      </w:r>
    </w:p>
    <w:p w:rsidR="00294ADA" w:rsidP="00294ADA" w:rsidRDefault="00294ADA" w14:paraId="6C036919" w14:textId="77777777">
      <w:pPr>
        <w:pStyle w:val="ListParagraph"/>
        <w:numPr>
          <w:ilvl w:val="0"/>
          <w:numId w:val="20"/>
        </w:numPr>
      </w:pPr>
      <w:r>
        <w:t xml:space="preserve">TX IM is not applied in SBFD </w:t>
      </w:r>
      <w:proofErr w:type="gramStart"/>
      <w:r>
        <w:t>slots;</w:t>
      </w:r>
      <w:proofErr w:type="gramEnd"/>
    </w:p>
    <w:p w:rsidR="00294ADA" w:rsidP="00294ADA" w:rsidRDefault="00294ADA" w14:paraId="59E3CBA2" w14:textId="77777777">
      <w:pPr>
        <w:pStyle w:val="ListParagraph"/>
        <w:numPr>
          <w:ilvl w:val="0"/>
          <w:numId w:val="20"/>
        </w:numPr>
      </w:pPr>
      <w:r>
        <w:t xml:space="preserve">TX IM is applied in SBFD slots, but with a different interferer offset than 30dB, </w:t>
      </w:r>
    </w:p>
    <w:p w:rsidRPr="00BA259A" w:rsidR="00294ADA" w:rsidP="00294ADA" w:rsidRDefault="00294ADA" w14:paraId="1307E0E4" w14:textId="77777777">
      <w:pPr>
        <w:widowControl w:val="0"/>
        <w:numPr>
          <w:ilvl w:val="0"/>
          <w:numId w:val="20"/>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BA259A">
        <w:rPr>
          <w:rFonts w:eastAsia="Times New Roman" w:cs="Times New Roman"/>
          <w:szCs w:val="20"/>
          <w:lang w:val="en-GB" w:eastAsia="en-GB"/>
        </w:rPr>
        <w:t>TX IM is applied in SBFD slots with 30dB interferer offset. SBFD RX requirements are not applicable when the TX IM interferer is applied.</w:t>
      </w:r>
    </w:p>
    <w:p w:rsidR="006A347C" w:rsidP="006A347C" w:rsidRDefault="002C5BA1" w14:paraId="0FE9CD09" w14:textId="7B96DB27">
      <w:r>
        <w:t xml:space="preserve">In the issue above, we discuss whether the same 30 dB co-location requirements can be assumed for SBFD capable gNBs. </w:t>
      </w:r>
      <w:r w:rsidR="00691BCF">
        <w:t xml:space="preserve">In our view, there is no need to update the existing requirements. </w:t>
      </w:r>
      <w:r w:rsidR="00700B22">
        <w:t xml:space="preserve">Our preference is Option 3, </w:t>
      </w:r>
      <w:r w:rsidR="006F4F8F">
        <w:t xml:space="preserve">in which the </w:t>
      </w:r>
      <w:r w:rsidR="0052483E">
        <w:t>TX IM requirements should still be applicable to SBFD slots</w:t>
      </w:r>
      <w:r w:rsidR="00F41EC9">
        <w:t xml:space="preserve"> with 30 dB interferer offset</w:t>
      </w:r>
      <w:r w:rsidR="006F4F8F">
        <w:t>, and that SBFD Rx requirements are not applicable when the TX IM interferer is applied.</w:t>
      </w:r>
    </w:p>
    <w:p w:rsidR="006A347C" w:rsidP="00CA41DE" w:rsidRDefault="00BA259A" w14:paraId="72D1715D" w14:textId="02A69E3D">
      <w:pPr>
        <w:pStyle w:val="RAN4proposal"/>
      </w:pPr>
      <w:r w:rsidRPr="00BA259A">
        <w:t>TX IM is applied in SBFD slots with 30dB interferer offset. SBFD RX requirements are not applicable when the TX IM interferer is applied.</w:t>
      </w:r>
      <w:r>
        <w:t xml:space="preserve"> </w:t>
      </w:r>
    </w:p>
    <w:p w:rsidR="00DA4925" w:rsidP="00DA4925" w:rsidRDefault="000A21D7" w14:paraId="77EADB50" w14:textId="0542E82B">
      <w:pPr>
        <w:pStyle w:val="RAN4H2"/>
      </w:pPr>
      <w:r w:rsidRPr="000A21D7">
        <w:t xml:space="preserve">In-channel adjacent subband leakage ratio, In-channel adjacent subband </w:t>
      </w:r>
      <w:r w:rsidR="00867ADB">
        <w:t>b</w:t>
      </w:r>
      <w:r w:rsidRPr="000A21D7">
        <w:t>locking and adjacent subband selectivity</w:t>
      </w:r>
      <w:r w:rsidR="00A543FD">
        <w:t xml:space="preserve">  </w:t>
      </w:r>
    </w:p>
    <w:p w:rsidR="00520CA4" w:rsidP="00DA3BB9" w:rsidRDefault="00520CA4" w14:paraId="39B49F1C" w14:textId="77777777"/>
    <w:p w:rsidR="000B470C" w:rsidP="000B470C" w:rsidRDefault="003D29A7" w14:paraId="0F88BAE5" w14:textId="1A4FC47C">
      <w:r>
        <w:t>SBFD introduce</w:t>
      </w:r>
      <w:r w:rsidR="00D81D91">
        <w:t xml:space="preserve">s new types of interference, some of which are highlighted </w:t>
      </w:r>
      <w:r w:rsidR="00DB0B88">
        <w:t xml:space="preserve">in the figure below. </w:t>
      </w:r>
      <w:r w:rsidR="005526B4">
        <w:t>From the BS perspective, the n</w:t>
      </w:r>
      <w:r w:rsidR="00C51467">
        <w:t>ew cases of interference come</w:t>
      </w:r>
      <w:r w:rsidR="000E51FB">
        <w:t xml:space="preserve"> </w:t>
      </w:r>
      <w:r w:rsidR="00C51467">
        <w:t xml:space="preserve">from: </w:t>
      </w:r>
      <w:r w:rsidR="00FF6BD3">
        <w:t xml:space="preserve">1) </w:t>
      </w:r>
      <w:r w:rsidR="00C51467">
        <w:t xml:space="preserve">self-interference, </w:t>
      </w:r>
      <w:r w:rsidR="00FF6BD3">
        <w:t xml:space="preserve">2) </w:t>
      </w:r>
      <w:r w:rsidR="00C51467">
        <w:t>inter-</w:t>
      </w:r>
      <w:r w:rsidR="001360DF">
        <w:t>sector</w:t>
      </w:r>
      <w:r w:rsidR="00E351FA">
        <w:t xml:space="preserve"> interference, and </w:t>
      </w:r>
      <w:r w:rsidR="00FF6BD3">
        <w:t xml:space="preserve">3) </w:t>
      </w:r>
      <w:r w:rsidR="00D112F0">
        <w:t xml:space="preserve">gNB-gNB </w:t>
      </w:r>
      <w:r w:rsidR="00E351FA">
        <w:t>interference.</w:t>
      </w:r>
    </w:p>
    <w:p w:rsidR="00782809" w:rsidP="00233704" w:rsidRDefault="00CC21BA" w14:paraId="504E2194" w14:textId="36B7C63C">
      <w:pPr>
        <w:jc w:val="center"/>
      </w:pPr>
      <w:r>
        <w:rPr>
          <w:noProof/>
        </w:rPr>
        <w:drawing>
          <wp:inline distT="0" distB="0" distL="0" distR="0" wp14:anchorId="433CC197" wp14:editId="4C6D3145">
            <wp:extent cx="3175000" cy="167992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1408" cy="1693896"/>
                    </a:xfrm>
                    <a:prstGeom prst="rect">
                      <a:avLst/>
                    </a:prstGeom>
                  </pic:spPr>
                </pic:pic>
              </a:graphicData>
            </a:graphic>
          </wp:inline>
        </w:drawing>
      </w:r>
    </w:p>
    <w:p w:rsidR="00D81D91" w:rsidP="00D81D91" w:rsidRDefault="00D81D91" w14:paraId="36A0FA1E" w14:textId="77777777">
      <w:pPr>
        <w:pStyle w:val="Caption"/>
        <w:rPr>
          <w:rFonts w:ascii="Times New Roman" w:hAnsi="Times New Roman" w:cs="Times New Roman"/>
        </w:rPr>
      </w:pPr>
      <w:bookmarkStart w:name="_Ref101452658" w:id="6"/>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Pr>
          <w:rFonts w:ascii="Times New Roman" w:hAnsi="Times New Roman" w:cs="Times New Roman"/>
          <w:noProof/>
        </w:rPr>
        <w:t>1</w:t>
      </w:r>
      <w:r>
        <w:fldChar w:fldCharType="end"/>
      </w:r>
      <w:bookmarkEnd w:id="6"/>
      <w:r>
        <w:rPr>
          <w:rFonts w:ascii="Times New Roman" w:hAnsi="Times New Roman" w:cs="Times New Roman"/>
        </w:rPr>
        <w:t>: Types of interference in SBFD deployment</w:t>
      </w:r>
    </w:p>
    <w:p w:rsidR="00C004FA" w:rsidP="00C004FA" w:rsidRDefault="00C004FA" w14:paraId="2F974B74" w14:textId="15E9398B">
      <w:r>
        <w:t>In the last RAN4 meeting, it has been agreed to have new OTA sensitivity requirements in SBFD time slot with self-interference only. Also</w:t>
      </w:r>
      <w:r w:rsidR="00C7786E">
        <w:t>,</w:t>
      </w:r>
      <w:r>
        <w:t xml:space="preserve"> in the last RAN4 meeting, it has been discussed whether new requirements should be defined for the adjacent subbands, such as: </w:t>
      </w:r>
    </w:p>
    <w:p w:rsidR="00C004FA" w:rsidP="001B2C15" w:rsidRDefault="00C004FA" w14:paraId="5A365DE8" w14:textId="77777777">
      <w:pPr>
        <w:pStyle w:val="ListParagraph"/>
        <w:numPr>
          <w:ilvl w:val="0"/>
          <w:numId w:val="11"/>
        </w:numPr>
      </w:pPr>
      <w:r>
        <w:t>In-channel adjacent subband blocking and selectivity</w:t>
      </w:r>
    </w:p>
    <w:p w:rsidR="00C004FA" w:rsidP="001B2C15" w:rsidRDefault="00C004FA" w14:paraId="72BD7308" w14:textId="77777777">
      <w:pPr>
        <w:pStyle w:val="ListParagraph"/>
        <w:numPr>
          <w:ilvl w:val="0"/>
          <w:numId w:val="11"/>
        </w:numPr>
      </w:pPr>
      <w:r>
        <w:t>In channel adjacent subband leakage</w:t>
      </w:r>
    </w:p>
    <w:p w:rsidRPr="00DA3BB9" w:rsidR="00BB2241" w:rsidP="000B470C" w:rsidRDefault="00BB2241" w14:paraId="2E36C1DC" w14:textId="113E3544">
      <w:r>
        <w:t>Below, we discuss the need to introduce the different requirements to ensure the SBFD operation.</w:t>
      </w:r>
    </w:p>
    <w:p w:rsidR="00666DE9" w:rsidP="00D73768" w:rsidRDefault="00D73768" w14:paraId="2EF006AF" w14:textId="7EFD3BDE">
      <w:pPr>
        <w:pStyle w:val="paragraph"/>
        <w:spacing w:before="0" w:beforeAutospacing="0" w:after="0" w:afterAutospacing="0"/>
        <w:textAlignment w:val="baseline"/>
        <w:rPr>
          <w:rStyle w:val="normaltextrun"/>
          <w:sz w:val="20"/>
          <w:szCs w:val="20"/>
        </w:rPr>
      </w:pPr>
      <w:r>
        <w:rPr>
          <w:rStyle w:val="normaltextrun"/>
          <w:sz w:val="20"/>
          <w:szCs w:val="20"/>
        </w:rPr>
        <w:t xml:space="preserve">In our view, </w:t>
      </w:r>
      <w:r w:rsidR="00897BC5">
        <w:rPr>
          <w:rStyle w:val="normaltextrun"/>
          <w:sz w:val="20"/>
          <w:szCs w:val="20"/>
        </w:rPr>
        <w:t xml:space="preserve">new </w:t>
      </w:r>
      <w:r>
        <w:rPr>
          <w:rStyle w:val="normaltextrun"/>
          <w:sz w:val="20"/>
          <w:szCs w:val="20"/>
        </w:rPr>
        <w:t>requirements are needed to ensure interoperability between base stations of different vendors in the same network. They cannot be implicitly guaranteed by OTA sensitivity requirement. It is easier to cancel the effects</w:t>
      </w:r>
      <w:r w:rsidR="00987205">
        <w:rPr>
          <w:rStyle w:val="normaltextrun"/>
          <w:sz w:val="20"/>
          <w:szCs w:val="20"/>
        </w:rPr>
        <w:t xml:space="preserve"> of interference</w:t>
      </w:r>
      <w:r>
        <w:rPr>
          <w:rStyle w:val="normaltextrun"/>
          <w:sz w:val="20"/>
          <w:szCs w:val="20"/>
        </w:rPr>
        <w:t xml:space="preserve"> inside your base station, whereas from other base stations</w:t>
      </w:r>
      <w:r w:rsidR="00B9757E">
        <w:rPr>
          <w:rStyle w:val="normaltextrun"/>
          <w:sz w:val="20"/>
          <w:szCs w:val="20"/>
        </w:rPr>
        <w:t xml:space="preserve"> there might be</w:t>
      </w:r>
      <w:r>
        <w:rPr>
          <w:rStyle w:val="normaltextrun"/>
          <w:sz w:val="20"/>
          <w:szCs w:val="20"/>
        </w:rPr>
        <w:t xml:space="preserve"> no cancellation options. Inter-site and inter-sector BS interference should be taken into consideration in</w:t>
      </w:r>
      <w:r w:rsidR="00931D5B">
        <w:rPr>
          <w:rStyle w:val="normaltextrun"/>
          <w:sz w:val="20"/>
          <w:szCs w:val="20"/>
        </w:rPr>
        <w:t xml:space="preserve"> the definition of the requirements for SBFD operation.</w:t>
      </w:r>
    </w:p>
    <w:p w:rsidR="00666DE9" w:rsidP="00D73768" w:rsidRDefault="00666DE9" w14:paraId="4F5DAFAF" w14:textId="77777777">
      <w:pPr>
        <w:pStyle w:val="paragraph"/>
        <w:spacing w:before="0" w:beforeAutospacing="0" w:after="0" w:afterAutospacing="0"/>
        <w:textAlignment w:val="baseline"/>
        <w:rPr>
          <w:rStyle w:val="normaltextrun"/>
          <w:sz w:val="20"/>
          <w:szCs w:val="20"/>
        </w:rPr>
      </w:pPr>
    </w:p>
    <w:p w:rsidR="000D6C17" w:rsidP="00370D58" w:rsidRDefault="00DA4153" w14:paraId="348D958B" w14:textId="57376EB1">
      <w:pPr>
        <w:pStyle w:val="RAN4observation0"/>
        <w:rPr>
          <w:rStyle w:val="normaltextrun"/>
        </w:rPr>
      </w:pPr>
      <w:r>
        <w:rPr>
          <w:rStyle w:val="normaltextrun"/>
        </w:rPr>
        <w:t xml:space="preserve">The OTA sensitivity requirement does not capture the effects from inter-sector and </w:t>
      </w:r>
      <w:r w:rsidR="002262FE">
        <w:rPr>
          <w:rStyle w:val="normaltextrun"/>
        </w:rPr>
        <w:t xml:space="preserve">inter-gNB interference. </w:t>
      </w:r>
    </w:p>
    <w:p w:rsidR="00BE511F" w:rsidP="00BE511F" w:rsidRDefault="00BE511F" w14:paraId="6A2572EE" w14:textId="7E0CD14E">
      <w:r>
        <w:t xml:space="preserve">In </w:t>
      </w:r>
      <w:r w:rsidR="00BD3E1D">
        <w:t>RAN4#107</w:t>
      </w:r>
      <w:r>
        <w:t>, some companies argued that</w:t>
      </w:r>
      <w:r w:rsidR="00AC7D23">
        <w:t>,</w:t>
      </w:r>
      <w:r>
        <w:t xml:space="preserve"> since RAN4 has not agreed on a reference </w:t>
      </w:r>
      <w:r w:rsidR="001304AA">
        <w:t xml:space="preserve">implementation for the gNB, it is difficult to define </w:t>
      </w:r>
      <w:r w:rsidR="00511AE4">
        <w:t>additional</w:t>
      </w:r>
      <w:r w:rsidR="001304AA">
        <w:t xml:space="preserve"> </w:t>
      </w:r>
      <w:r w:rsidR="005F048F">
        <w:t>requirements</w:t>
      </w:r>
      <w:r w:rsidR="00847CD4">
        <w:t>.</w:t>
      </w:r>
      <w:r w:rsidR="00CA516E">
        <w:t xml:space="preserve"> Though we agree that </w:t>
      </w:r>
      <w:r w:rsidR="00AC7D23">
        <w:t xml:space="preserve">depending on the gNB implementation </w:t>
      </w:r>
      <w:r w:rsidR="009D7C35">
        <w:t xml:space="preserve">the </w:t>
      </w:r>
      <w:r w:rsidR="00CD7310">
        <w:t>adjacent channel leakage</w:t>
      </w:r>
      <w:r w:rsidR="005E2F16">
        <w:t>, for example,</w:t>
      </w:r>
      <w:r w:rsidR="00CD7310">
        <w:t xml:space="preserve"> can be different, in our view, RAN4 is responsible to define minimum requirements</w:t>
      </w:r>
      <w:r w:rsidR="00E965D3">
        <w:t xml:space="preserve"> which should be achie</w:t>
      </w:r>
      <w:r w:rsidR="00370A36">
        <w:t xml:space="preserve">vable for </w:t>
      </w:r>
      <w:r w:rsidR="19CB3A7A">
        <w:t>reasonable</w:t>
      </w:r>
      <w:r w:rsidR="00370A36">
        <w:t xml:space="preserve"> implementation</w:t>
      </w:r>
      <w:r w:rsidR="73490B94">
        <w:t>s</w:t>
      </w:r>
      <w:r w:rsidR="00AF3FE3">
        <w:t xml:space="preserve"> to guarantee the minimum performance. </w:t>
      </w:r>
    </w:p>
    <w:p w:rsidRPr="0048577F" w:rsidR="0048577F" w:rsidP="0048577F" w:rsidRDefault="00251D1E" w14:paraId="28DCD02C" w14:textId="168D6CE4">
      <w:pPr>
        <w:pStyle w:val="RAN4observation0"/>
      </w:pPr>
      <w:r>
        <w:t xml:space="preserve">In channel adjacent subband leakage ratio, in-channel adjacent subband blocking and in-channel adjacent subband selectivity requirements cannot be guaranteed implicitly by the OTA sensitivity requirement, since the methods used for self-interference cancellation, might not be available for cancelling interference from other sectors and gNBs, especially </w:t>
      </w:r>
      <w:r w:rsidR="004606CC">
        <w:t xml:space="preserve">when </w:t>
      </w:r>
      <w:r>
        <w:t>considering a multi-vendor deployment.</w:t>
      </w:r>
      <w:r w:rsidR="0048577F">
        <w:br/>
      </w:r>
    </w:p>
    <w:p w:rsidRPr="00E455FC" w:rsidR="005A2E47" w:rsidP="00E455FC" w:rsidRDefault="005A2E47" w14:paraId="691C2BF8" w14:textId="15B5BA8D">
      <w:pPr>
        <w:pStyle w:val="RAN4observation0"/>
      </w:pPr>
      <w:r>
        <w:t xml:space="preserve">Even though RAN4 has not agreed on a reference implementation for SBFD operation, minimum requirements </w:t>
      </w:r>
      <w:r w:rsidR="00B36A1A">
        <w:t>can still be defined</w:t>
      </w:r>
      <w:r w:rsidR="0042072E">
        <w:t xml:space="preserve"> to ensure</w:t>
      </w:r>
      <w:r w:rsidR="00761A8D">
        <w:t xml:space="preserve"> proper operation considering </w:t>
      </w:r>
      <w:r w:rsidR="009573F4">
        <w:t xml:space="preserve">self-interference, </w:t>
      </w:r>
      <w:r w:rsidR="00761A8D">
        <w:t xml:space="preserve">inter-site and inter-gNB interference. </w:t>
      </w:r>
    </w:p>
    <w:p w:rsidR="0012301B" w:rsidP="0012301B" w:rsidRDefault="0012301B" w14:paraId="0A0DF504" w14:textId="77777777">
      <w:pPr>
        <w:pStyle w:val="paragraph"/>
        <w:spacing w:before="0" w:beforeAutospacing="0" w:after="0" w:afterAutospacing="0"/>
        <w:textAlignment w:val="baseline"/>
        <w:rPr>
          <w:rStyle w:val="normaltextrun"/>
          <w:sz w:val="20"/>
          <w:szCs w:val="20"/>
        </w:rPr>
      </w:pPr>
    </w:p>
    <w:p w:rsidRPr="00E455FC" w:rsidR="00700649" w:rsidP="00D73768" w:rsidRDefault="00871402" w14:paraId="071E2D34" w14:textId="31B3EB71">
      <w:pPr>
        <w:pStyle w:val="paragraph"/>
        <w:spacing w:before="0" w:beforeAutospacing="0" w:after="0" w:afterAutospacing="0"/>
        <w:textAlignment w:val="baseline"/>
        <w:rPr>
          <w:rStyle w:val="normaltextrun"/>
          <w:b/>
          <w:bCs/>
          <w:sz w:val="20"/>
          <w:szCs w:val="20"/>
          <w:u w:val="single"/>
        </w:rPr>
      </w:pPr>
      <w:r w:rsidRPr="00E455FC">
        <w:rPr>
          <w:rStyle w:val="normaltextrun"/>
          <w:b/>
          <w:bCs/>
          <w:sz w:val="20"/>
          <w:szCs w:val="20"/>
          <w:u w:val="single"/>
        </w:rPr>
        <w:t>In-channel adjacent sub-band leakage</w:t>
      </w:r>
      <w:r w:rsidR="00776E32">
        <w:rPr>
          <w:rStyle w:val="normaltextrun"/>
          <w:b/>
          <w:sz w:val="20"/>
          <w:szCs w:val="20"/>
          <w:u w:val="single"/>
        </w:rPr>
        <w:t xml:space="preserve"> ratio</w:t>
      </w:r>
      <w:r w:rsidRPr="00E455FC">
        <w:rPr>
          <w:rStyle w:val="normaltextrun"/>
          <w:b/>
          <w:bCs/>
          <w:sz w:val="20"/>
          <w:szCs w:val="20"/>
          <w:u w:val="single"/>
        </w:rPr>
        <w:t xml:space="preserve"> requirements</w:t>
      </w:r>
    </w:p>
    <w:p w:rsidR="00871402" w:rsidP="00D73768" w:rsidRDefault="00871402" w14:paraId="26BA7482" w14:textId="031AA09A">
      <w:pPr>
        <w:pStyle w:val="paragraph"/>
        <w:spacing w:before="0" w:beforeAutospacing="0" w:after="0" w:afterAutospacing="0"/>
        <w:textAlignment w:val="baseline"/>
        <w:rPr>
          <w:rStyle w:val="normaltextrun"/>
          <w:sz w:val="20"/>
          <w:szCs w:val="20"/>
        </w:rPr>
      </w:pPr>
    </w:p>
    <w:p w:rsidR="003C5553" w:rsidP="00D73768" w:rsidRDefault="003C5553" w14:paraId="5A9FF07A" w14:textId="5B5E220C">
      <w:pPr>
        <w:pStyle w:val="paragraph"/>
        <w:spacing w:before="0" w:beforeAutospacing="0" w:after="0" w:afterAutospacing="0"/>
        <w:textAlignment w:val="baseline"/>
        <w:rPr>
          <w:rStyle w:val="normaltextrun"/>
          <w:sz w:val="20"/>
          <w:szCs w:val="20"/>
        </w:rPr>
      </w:pPr>
      <w:r>
        <w:rPr>
          <w:rStyle w:val="normaltextrun"/>
          <w:sz w:val="20"/>
          <w:szCs w:val="20"/>
        </w:rPr>
        <w:t xml:space="preserve">In the last RAN4 meeting, two options have been discussed for the in-channel adjacent sub-band leakage ratio: </w:t>
      </w:r>
    </w:p>
    <w:p w:rsidRPr="00531454" w:rsidR="003C5553" w:rsidP="003C5553" w:rsidRDefault="003C5553" w14:paraId="232EC991" w14:textId="77777777">
      <w:pPr>
        <w:widowControl w:val="0"/>
        <w:numPr>
          <w:ilvl w:val="0"/>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Option 1: Do not create a new requirement for in-channel adjacent sub-band leakage </w:t>
      </w:r>
      <w:proofErr w:type="gramStart"/>
      <w:r w:rsidRPr="00531454">
        <w:rPr>
          <w:rFonts w:eastAsia="Times New Roman" w:cs="Times New Roman"/>
          <w:szCs w:val="20"/>
          <w:lang w:val="en-GB" w:eastAsia="en-GB"/>
        </w:rPr>
        <w:t>ratio</w:t>
      </w:r>
      <w:proofErr w:type="gramEnd"/>
    </w:p>
    <w:p w:rsidRPr="00531454" w:rsidR="003C5553" w:rsidP="003C5553" w:rsidRDefault="003C5553" w14:paraId="54F785E2" w14:textId="77777777">
      <w:pPr>
        <w:widowControl w:val="0"/>
        <w:numPr>
          <w:ilvl w:val="0"/>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Option 2: Create a new requirement on in-channel adjacent sub-band leakage ratio, similar to </w:t>
      </w:r>
      <w:proofErr w:type="gramStart"/>
      <w:r w:rsidRPr="00531454">
        <w:rPr>
          <w:rFonts w:eastAsia="Times New Roman" w:cs="Times New Roman"/>
          <w:szCs w:val="20"/>
          <w:lang w:val="en-GB" w:eastAsia="en-GB"/>
        </w:rPr>
        <w:t>ACLR</w:t>
      </w:r>
      <w:proofErr w:type="gramEnd"/>
      <w:r w:rsidRPr="00531454">
        <w:rPr>
          <w:rFonts w:eastAsia="Times New Roman" w:cs="Times New Roman"/>
          <w:szCs w:val="20"/>
          <w:lang w:val="en-GB" w:eastAsia="en-GB"/>
        </w:rPr>
        <w:t xml:space="preserve"> </w:t>
      </w:r>
    </w:p>
    <w:p w:rsidRPr="00531454" w:rsidR="003C5553" w:rsidP="003C5553" w:rsidRDefault="003C5553" w14:paraId="36D81082" w14:textId="77777777">
      <w:pPr>
        <w:widowControl w:val="0"/>
        <w:numPr>
          <w:ilvl w:val="1"/>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Requirement limit should also be </w:t>
      </w:r>
      <w:proofErr w:type="gramStart"/>
      <w:r w:rsidRPr="00531454">
        <w:rPr>
          <w:rFonts w:eastAsia="Times New Roman" w:cs="Times New Roman"/>
          <w:szCs w:val="20"/>
          <w:lang w:val="en-GB" w:eastAsia="en-GB"/>
        </w:rPr>
        <w:t>proposed</w:t>
      </w:r>
      <w:proofErr w:type="gramEnd"/>
    </w:p>
    <w:p w:rsidR="00A178E5" w:rsidP="00561B51" w:rsidRDefault="00033D69" w14:paraId="087F9BDD" w14:textId="38B6A693">
      <w:pPr>
        <w:pStyle w:val="paragraph"/>
        <w:spacing w:before="0" w:beforeAutospacing="0" w:after="0" w:afterAutospacing="0"/>
        <w:textAlignment w:val="baseline"/>
        <w:rPr>
          <w:rStyle w:val="normaltextrun"/>
          <w:sz w:val="20"/>
          <w:szCs w:val="20"/>
        </w:rPr>
      </w:pPr>
      <w:r>
        <w:rPr>
          <w:rStyle w:val="normaltextrun"/>
          <w:sz w:val="20"/>
          <w:szCs w:val="20"/>
        </w:rPr>
        <w:t>As shown in</w:t>
      </w:r>
      <w:r w:rsidRPr="00233704">
        <w:rPr>
          <w:rStyle w:val="normaltextrun"/>
          <w:sz w:val="20"/>
          <w:szCs w:val="20"/>
        </w:rPr>
        <w:t xml:space="preserve"> </w:t>
      </w:r>
      <w:r w:rsidRPr="00233704">
        <w:rPr>
          <w:rStyle w:val="normaltextrun"/>
          <w:sz w:val="20"/>
          <w:szCs w:val="20"/>
        </w:rPr>
        <w:fldChar w:fldCharType="begin"/>
      </w:r>
      <w:r w:rsidRPr="00233704">
        <w:rPr>
          <w:rStyle w:val="normaltextrun"/>
          <w:sz w:val="20"/>
          <w:szCs w:val="20"/>
        </w:rPr>
        <w:instrText xml:space="preserve"> REF _Ref101452658 \h </w:instrText>
      </w:r>
      <w:r>
        <w:rPr>
          <w:rStyle w:val="normaltextrun"/>
          <w:sz w:val="20"/>
          <w:szCs w:val="20"/>
        </w:rPr>
        <w:instrText xml:space="preserve"> \* MERGEFORMAT </w:instrText>
      </w:r>
      <w:r w:rsidRPr="00233704">
        <w:rPr>
          <w:rStyle w:val="normaltextrun"/>
          <w:sz w:val="20"/>
          <w:szCs w:val="20"/>
        </w:rPr>
      </w:r>
      <w:r w:rsidRPr="00233704">
        <w:rPr>
          <w:rStyle w:val="normaltextrun"/>
          <w:sz w:val="20"/>
          <w:szCs w:val="20"/>
        </w:rPr>
        <w:fldChar w:fldCharType="separate"/>
      </w:r>
      <w:r w:rsidRPr="00E455FC">
        <w:rPr>
          <w:sz w:val="20"/>
          <w:szCs w:val="20"/>
        </w:rPr>
        <w:t xml:space="preserve">Figure </w:t>
      </w:r>
      <w:r w:rsidRPr="00E455FC">
        <w:rPr>
          <w:noProof/>
          <w:sz w:val="20"/>
          <w:szCs w:val="20"/>
        </w:rPr>
        <w:t>1</w:t>
      </w:r>
      <w:r w:rsidRPr="00233704">
        <w:rPr>
          <w:rStyle w:val="normaltextrun"/>
          <w:sz w:val="20"/>
          <w:szCs w:val="20"/>
        </w:rPr>
        <w:fldChar w:fldCharType="end"/>
      </w:r>
      <w:r>
        <w:rPr>
          <w:rStyle w:val="normaltextrun"/>
          <w:sz w:val="20"/>
          <w:szCs w:val="20"/>
        </w:rPr>
        <w:t>, the leakage from the transmission in the DL subband can cause self-interference, inter-sector interference and gNB interference. The effects of the adjacent sub-band leakage into the gNBs own receiver can be cancelled to some extent, and we agree that this requirement can be implicitly guaranteed by the OTA sensitivity when considering self-interference only. However, the OTA sensitivity requirement does not guarantee that the sub-band leakage to other nodes in the network. Therefore, we believe that a new requirement is needed. The exact value of the requirement can be discussed in the work item phase</w:t>
      </w:r>
      <w:r w:rsidR="00A178E5">
        <w:rPr>
          <w:rStyle w:val="normaltextrun"/>
          <w:sz w:val="20"/>
          <w:szCs w:val="20"/>
        </w:rPr>
        <w:t>, since in our view it would depend on the scaling between the DL/UL re</w:t>
      </w:r>
      <w:r w:rsidR="00561B51">
        <w:rPr>
          <w:rStyle w:val="normaltextrun"/>
          <w:sz w:val="20"/>
          <w:szCs w:val="20"/>
        </w:rPr>
        <w:t xml:space="preserve">source split. </w:t>
      </w:r>
    </w:p>
    <w:p w:rsidR="00453F56" w:rsidP="00D73768" w:rsidRDefault="00453F56" w14:paraId="0AE257FD" w14:textId="77777777">
      <w:pPr>
        <w:pStyle w:val="paragraph"/>
        <w:spacing w:before="0" w:beforeAutospacing="0" w:after="0" w:afterAutospacing="0"/>
        <w:textAlignment w:val="baseline"/>
        <w:rPr>
          <w:rStyle w:val="normaltextrun"/>
          <w:sz w:val="20"/>
          <w:szCs w:val="20"/>
        </w:rPr>
      </w:pPr>
    </w:p>
    <w:p w:rsidRPr="00EB2E1B" w:rsidR="00871402" w:rsidP="00E455FC" w:rsidRDefault="00453F56" w14:paraId="5FE046F9" w14:textId="38F861B4">
      <w:pPr>
        <w:pStyle w:val="RAN4proposal"/>
        <w:rPr>
          <w:rStyle w:val="normaltextrun"/>
          <w:szCs w:val="20"/>
        </w:rPr>
      </w:pPr>
      <w:r w:rsidRPr="4C176E9B">
        <w:rPr>
          <w:rStyle w:val="normaltextrun"/>
        </w:rPr>
        <w:t xml:space="preserve">RAN4 to define in-channel adjacent sub-band leakage </w:t>
      </w:r>
      <w:r w:rsidRPr="4C176E9B" w:rsidR="00776E32">
        <w:rPr>
          <w:rStyle w:val="normaltextrun"/>
        </w:rPr>
        <w:t xml:space="preserve">ratio </w:t>
      </w:r>
      <w:r w:rsidRPr="4C176E9B">
        <w:rPr>
          <w:rStyle w:val="normaltextrun"/>
        </w:rPr>
        <w:t>requirements</w:t>
      </w:r>
      <w:r w:rsidRPr="4C176E9B" w:rsidR="00776E32">
        <w:rPr>
          <w:rStyle w:val="normaltextrun"/>
        </w:rPr>
        <w:t xml:space="preserve"> within SBFD time slots</w:t>
      </w:r>
      <w:r w:rsidR="001E00D8">
        <w:rPr>
          <w:rStyle w:val="normaltextrun"/>
        </w:rPr>
        <w:t xml:space="preserve"> considering inter-sector interference and </w:t>
      </w:r>
      <w:r w:rsidR="004A4431">
        <w:rPr>
          <w:rStyle w:val="normaltextrun"/>
        </w:rPr>
        <w:t>inter-site interference</w:t>
      </w:r>
      <w:r w:rsidRPr="4C176E9B">
        <w:rPr>
          <w:rStyle w:val="normaltextrun"/>
        </w:rPr>
        <w:t>.</w:t>
      </w:r>
      <w:r w:rsidRPr="4C176E9B" w:rsidR="00D757DC">
        <w:rPr>
          <w:rStyle w:val="normaltextrun"/>
        </w:rPr>
        <w:t xml:space="preserve"> </w:t>
      </w:r>
      <w:r w:rsidR="00520CA4">
        <w:rPr>
          <w:rStyle w:val="normaltextrun"/>
        </w:rPr>
        <w:t>The exact value of the requirement can be discussed in the work item phase.</w:t>
      </w:r>
      <w:r w:rsidR="00001857">
        <w:rPr>
          <w:rStyle w:val="normaltextrun"/>
        </w:rPr>
        <w:t xml:space="preserve"> Existing ACLR </w:t>
      </w:r>
      <w:r w:rsidR="003A2B5B">
        <w:rPr>
          <w:rStyle w:val="normaltextrun"/>
        </w:rPr>
        <w:t>requirements could be used as baseline with proper scaling between the bandwidths of the DL and UL subbands.</w:t>
      </w:r>
    </w:p>
    <w:p w:rsidR="00176CBC" w:rsidP="00D73768" w:rsidRDefault="00176CBC" w14:paraId="037BD625" w14:textId="031AA09A">
      <w:pPr>
        <w:pStyle w:val="paragraph"/>
        <w:spacing w:before="0" w:beforeAutospacing="0" w:after="0" w:afterAutospacing="0"/>
        <w:textAlignment w:val="baseline"/>
        <w:rPr>
          <w:rStyle w:val="normaltextrun"/>
          <w:sz w:val="20"/>
          <w:szCs w:val="20"/>
        </w:rPr>
      </w:pPr>
    </w:p>
    <w:p w:rsidRPr="00834725" w:rsidR="00897EA7" w:rsidP="00897EA7" w:rsidRDefault="00897EA7" w14:paraId="2E705319" w14:textId="7B258FE8">
      <w:pPr>
        <w:pStyle w:val="paragraph"/>
        <w:spacing w:before="0" w:beforeAutospacing="0" w:after="0" w:afterAutospacing="0"/>
        <w:textAlignment w:val="baseline"/>
        <w:rPr>
          <w:rStyle w:val="normaltextrun"/>
          <w:b/>
          <w:sz w:val="20"/>
          <w:szCs w:val="20"/>
          <w:u w:val="single"/>
        </w:rPr>
      </w:pPr>
      <w:r w:rsidRPr="00F37184">
        <w:rPr>
          <w:rStyle w:val="normaltextrun"/>
          <w:b/>
          <w:bCs/>
          <w:sz w:val="20"/>
          <w:szCs w:val="20"/>
          <w:u w:val="single"/>
        </w:rPr>
        <w:t xml:space="preserve">In-channel adjacent sub-band </w:t>
      </w:r>
      <w:r>
        <w:rPr>
          <w:rStyle w:val="normaltextrun"/>
          <w:b/>
          <w:sz w:val="20"/>
          <w:szCs w:val="20"/>
          <w:u w:val="single"/>
        </w:rPr>
        <w:t xml:space="preserve">selectivity </w:t>
      </w:r>
      <w:r w:rsidR="00834725">
        <w:rPr>
          <w:rStyle w:val="normaltextrun"/>
          <w:b/>
          <w:sz w:val="20"/>
          <w:szCs w:val="20"/>
          <w:u w:val="single"/>
        </w:rPr>
        <w:t>and blocking</w:t>
      </w:r>
    </w:p>
    <w:p w:rsidR="00176CBC" w:rsidP="00D73768" w:rsidRDefault="00176CBC" w14:paraId="3B96414B" w14:textId="031AA09A">
      <w:pPr>
        <w:pStyle w:val="paragraph"/>
        <w:spacing w:before="0" w:beforeAutospacing="0" w:after="0" w:afterAutospacing="0"/>
        <w:textAlignment w:val="baseline"/>
        <w:rPr>
          <w:rStyle w:val="normaltextrun"/>
          <w:sz w:val="20"/>
          <w:szCs w:val="20"/>
        </w:rPr>
      </w:pPr>
    </w:p>
    <w:p w:rsidR="00954B11" w:rsidP="00CA41DE" w:rsidRDefault="00C73573" w14:paraId="68198F4F" w14:textId="178D17C0">
      <w:pPr>
        <w:rPr>
          <w:rStyle w:val="normaltextrun"/>
          <w:szCs w:val="20"/>
        </w:rPr>
      </w:pPr>
      <w:r>
        <w:rPr>
          <w:rStyle w:val="normaltextrun"/>
          <w:szCs w:val="20"/>
        </w:rPr>
        <w:t>Currently, the a</w:t>
      </w:r>
      <w:r w:rsidRPr="00E455FC" w:rsidR="00F55A08">
        <w:rPr>
          <w:rStyle w:val="normaltextrun"/>
          <w:szCs w:val="20"/>
        </w:rPr>
        <w:t>djacent channel selectivity (ACS) is</w:t>
      </w:r>
      <w:r w:rsidR="00067E07">
        <w:rPr>
          <w:rStyle w:val="normaltextrun"/>
          <w:szCs w:val="20"/>
        </w:rPr>
        <w:t xml:space="preserve"> defined as</w:t>
      </w:r>
      <w:r w:rsidRPr="00E455FC" w:rsidR="00F55A08">
        <w:rPr>
          <w:rStyle w:val="normaltextrun"/>
          <w:szCs w:val="20"/>
        </w:rPr>
        <w:t xml:space="preserve"> a measure of the receiver's ability to receive a wanted signal at its assigned channel frequency</w:t>
      </w:r>
      <w:r w:rsidR="00F74B1A">
        <w:rPr>
          <w:rStyle w:val="normaltextrun"/>
          <w:szCs w:val="20"/>
        </w:rPr>
        <w:t xml:space="preserve"> </w:t>
      </w:r>
      <w:r w:rsidRPr="00F74B1A" w:rsidR="00F74B1A">
        <w:rPr>
          <w:rStyle w:val="normaltextrun"/>
          <w:szCs w:val="20"/>
        </w:rPr>
        <w:t>in the presence of an adjacent channel signal with a specified centre frequency offset of the interfering signal</w:t>
      </w:r>
      <w:r w:rsidR="002D0054">
        <w:rPr>
          <w:rStyle w:val="normaltextrun"/>
          <w:szCs w:val="20"/>
        </w:rPr>
        <w:t xml:space="preserve"> to the band edge of a victim system.</w:t>
      </w:r>
      <w:r w:rsidR="00954B11">
        <w:rPr>
          <w:rStyle w:val="normaltextrun"/>
          <w:szCs w:val="20"/>
        </w:rPr>
        <w:t xml:space="preserve"> The in-band blocking is defined as: </w:t>
      </w:r>
      <w:r w:rsidRPr="00F95B02" w:rsidR="001B4866">
        <w:rPr>
          <w:lang w:eastAsia="ko-KR"/>
        </w:rPr>
        <w:t>a measure of the receiver</w:t>
      </w:r>
      <w:r w:rsidRPr="00F95B02" w:rsidR="001B4866">
        <w:t>'</w:t>
      </w:r>
      <w:r w:rsidRPr="00F95B02" w:rsidR="001B4866">
        <w:rPr>
          <w:lang w:eastAsia="ko-KR"/>
        </w:rPr>
        <w:t>s ability to receive a wanted signal at its assigned channel</w:t>
      </w:r>
      <w:r w:rsidRPr="00F95B02" w:rsidR="001B4866">
        <w:t xml:space="preserve"> </w:t>
      </w:r>
      <w:r w:rsidRPr="00F95B02" w:rsidR="001B4866">
        <w:rPr>
          <w:lang w:eastAsia="ko-KR"/>
        </w:rPr>
        <w:t>in the presence of an unwanted interferer, which is an NR signal for general blocking or an NR signal with one resource block for narrowband blocking.</w:t>
      </w:r>
    </w:p>
    <w:p w:rsidR="001C4B85" w:rsidP="00D73768" w:rsidRDefault="00432CD7" w14:paraId="19837193" w14:textId="32C3400A">
      <w:pPr>
        <w:pStyle w:val="paragraph"/>
        <w:spacing w:before="0" w:beforeAutospacing="0" w:after="0" w:afterAutospacing="0"/>
        <w:textAlignment w:val="baseline"/>
        <w:rPr>
          <w:rStyle w:val="normaltextrun"/>
          <w:sz w:val="20"/>
          <w:szCs w:val="20"/>
        </w:rPr>
      </w:pPr>
      <w:r>
        <w:rPr>
          <w:rStyle w:val="normaltextrun"/>
          <w:sz w:val="20"/>
          <w:szCs w:val="20"/>
        </w:rPr>
        <w:t xml:space="preserve"> In case of SBFD, the sub-band selectivity</w:t>
      </w:r>
      <w:r w:rsidR="008D5184">
        <w:rPr>
          <w:rStyle w:val="normaltextrun"/>
          <w:sz w:val="20"/>
          <w:szCs w:val="20"/>
        </w:rPr>
        <w:t xml:space="preserve"> and blocking</w:t>
      </w:r>
      <w:r>
        <w:rPr>
          <w:rStyle w:val="normaltextrun"/>
          <w:sz w:val="20"/>
          <w:szCs w:val="20"/>
        </w:rPr>
        <w:t xml:space="preserve"> would be </w:t>
      </w:r>
      <w:r w:rsidR="001C4B85">
        <w:rPr>
          <w:rStyle w:val="normaltextrun"/>
          <w:sz w:val="20"/>
          <w:szCs w:val="20"/>
        </w:rPr>
        <w:t>measured considering the offset between the UL subband and the DL subband</w:t>
      </w:r>
      <w:r w:rsidR="0067238A">
        <w:rPr>
          <w:rStyle w:val="normaltextrun"/>
          <w:sz w:val="20"/>
          <w:szCs w:val="20"/>
        </w:rPr>
        <w:t>s</w:t>
      </w:r>
      <w:r w:rsidR="001C4B85">
        <w:rPr>
          <w:rStyle w:val="normaltextrun"/>
          <w:sz w:val="20"/>
          <w:szCs w:val="20"/>
        </w:rPr>
        <w:t xml:space="preserve">. </w:t>
      </w:r>
    </w:p>
    <w:p w:rsidR="001C4B85" w:rsidP="00D73768" w:rsidRDefault="001C4B85" w14:paraId="7A388F48" w14:textId="77777777">
      <w:pPr>
        <w:pStyle w:val="paragraph"/>
        <w:spacing w:before="0" w:beforeAutospacing="0" w:after="0" w:afterAutospacing="0"/>
        <w:textAlignment w:val="baseline"/>
        <w:rPr>
          <w:rStyle w:val="normaltextrun"/>
          <w:sz w:val="20"/>
          <w:szCs w:val="20"/>
        </w:rPr>
      </w:pPr>
    </w:p>
    <w:p w:rsidR="0023775D" w:rsidP="00D73768" w:rsidRDefault="0023775D" w14:paraId="0DEBCA95" w14:textId="40F4609A">
      <w:pPr>
        <w:pStyle w:val="paragraph"/>
        <w:spacing w:before="0" w:beforeAutospacing="0" w:after="0" w:afterAutospacing="0"/>
        <w:textAlignment w:val="baseline"/>
        <w:rPr>
          <w:rStyle w:val="normaltextrun"/>
          <w:sz w:val="20"/>
          <w:szCs w:val="20"/>
        </w:rPr>
      </w:pPr>
      <w:r>
        <w:rPr>
          <w:rStyle w:val="normaltextrun"/>
          <w:sz w:val="20"/>
          <w:szCs w:val="20"/>
        </w:rPr>
        <w:t xml:space="preserve">In the last meeting, four options were discussed </w:t>
      </w:r>
      <w:r w:rsidR="003218BB">
        <w:rPr>
          <w:rStyle w:val="normaltextrun"/>
          <w:sz w:val="20"/>
          <w:szCs w:val="20"/>
        </w:rPr>
        <w:t xml:space="preserve">in this topic: </w:t>
      </w:r>
    </w:p>
    <w:p w:rsidRPr="00531454" w:rsidR="003218BB" w:rsidP="003218BB" w:rsidRDefault="003218BB" w14:paraId="1480CC16" w14:textId="77777777">
      <w:pPr>
        <w:widowControl w:val="0"/>
        <w:numPr>
          <w:ilvl w:val="0"/>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Option 1: Do not create a new requirement for in-channel adjacent sub-band selectivity or </w:t>
      </w:r>
      <w:proofErr w:type="gramStart"/>
      <w:r w:rsidRPr="00531454">
        <w:rPr>
          <w:rFonts w:eastAsia="Times New Roman" w:cs="Times New Roman"/>
          <w:szCs w:val="20"/>
          <w:lang w:val="en-GB" w:eastAsia="en-GB"/>
        </w:rPr>
        <w:t>blocking</w:t>
      </w:r>
      <w:proofErr w:type="gramEnd"/>
    </w:p>
    <w:p w:rsidRPr="00531454" w:rsidR="003218BB" w:rsidP="003218BB" w:rsidRDefault="003218BB" w14:paraId="2C22139A" w14:textId="77777777">
      <w:pPr>
        <w:widowControl w:val="0"/>
        <w:numPr>
          <w:ilvl w:val="0"/>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Option 2: Create a new requirement on in-channel adjacent sub-band selectivity (similar to ACS), but no blocking </w:t>
      </w:r>
      <w:proofErr w:type="gramStart"/>
      <w:r w:rsidRPr="00531454">
        <w:rPr>
          <w:rFonts w:eastAsia="Times New Roman" w:cs="Times New Roman"/>
          <w:szCs w:val="20"/>
          <w:lang w:val="en-GB" w:eastAsia="en-GB"/>
        </w:rPr>
        <w:t>requirement</w:t>
      </w:r>
      <w:proofErr w:type="gramEnd"/>
    </w:p>
    <w:p w:rsidRPr="00531454" w:rsidR="003218BB" w:rsidP="003218BB" w:rsidRDefault="003218BB" w14:paraId="3256C9D9" w14:textId="77777777">
      <w:pPr>
        <w:widowControl w:val="0"/>
        <w:numPr>
          <w:ilvl w:val="1"/>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Requirement limit should also be </w:t>
      </w:r>
      <w:proofErr w:type="gramStart"/>
      <w:r w:rsidRPr="00531454">
        <w:rPr>
          <w:rFonts w:eastAsia="Times New Roman" w:cs="Times New Roman"/>
          <w:szCs w:val="20"/>
          <w:lang w:val="en-GB" w:eastAsia="en-GB"/>
        </w:rPr>
        <w:t>proposed</w:t>
      </w:r>
      <w:proofErr w:type="gramEnd"/>
    </w:p>
    <w:p w:rsidRPr="00531454" w:rsidR="003218BB" w:rsidP="003218BB" w:rsidRDefault="003218BB" w14:paraId="468A4793" w14:textId="77777777">
      <w:pPr>
        <w:widowControl w:val="0"/>
        <w:numPr>
          <w:ilvl w:val="0"/>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Option 3: Create a new requirement on in-channel adjacent sub-band blocking, but no selectivity </w:t>
      </w:r>
      <w:proofErr w:type="gramStart"/>
      <w:r w:rsidRPr="00531454">
        <w:rPr>
          <w:rFonts w:eastAsia="Times New Roman" w:cs="Times New Roman"/>
          <w:szCs w:val="20"/>
          <w:lang w:val="en-GB" w:eastAsia="en-GB"/>
        </w:rPr>
        <w:t>requirement</w:t>
      </w:r>
      <w:proofErr w:type="gramEnd"/>
    </w:p>
    <w:p w:rsidRPr="00531454" w:rsidR="003218BB" w:rsidP="003218BB" w:rsidRDefault="003218BB" w14:paraId="41E89FA7" w14:textId="77777777">
      <w:pPr>
        <w:widowControl w:val="0"/>
        <w:numPr>
          <w:ilvl w:val="1"/>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Requirement limit should also be </w:t>
      </w:r>
      <w:proofErr w:type="gramStart"/>
      <w:r w:rsidRPr="00531454">
        <w:rPr>
          <w:rFonts w:eastAsia="Times New Roman" w:cs="Times New Roman"/>
          <w:szCs w:val="20"/>
          <w:lang w:val="en-GB" w:eastAsia="en-GB"/>
        </w:rPr>
        <w:t>proposed</w:t>
      </w:r>
      <w:proofErr w:type="gramEnd"/>
    </w:p>
    <w:p w:rsidRPr="00531454" w:rsidR="003218BB" w:rsidP="003218BB" w:rsidRDefault="003218BB" w14:paraId="1441ADED" w14:textId="77777777">
      <w:pPr>
        <w:widowControl w:val="0"/>
        <w:numPr>
          <w:ilvl w:val="0"/>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Option 4: Create new requirements on in-channel adjacent sub-band selectivity (similar to ACS) and </w:t>
      </w:r>
      <w:proofErr w:type="gramStart"/>
      <w:r w:rsidRPr="00531454">
        <w:rPr>
          <w:rFonts w:eastAsia="Times New Roman" w:cs="Times New Roman"/>
          <w:szCs w:val="20"/>
          <w:lang w:val="en-GB" w:eastAsia="en-GB"/>
        </w:rPr>
        <w:t>blocking</w:t>
      </w:r>
      <w:proofErr w:type="gramEnd"/>
      <w:r w:rsidRPr="00531454">
        <w:rPr>
          <w:rFonts w:eastAsia="Times New Roman" w:cs="Times New Roman"/>
          <w:szCs w:val="20"/>
          <w:lang w:val="en-GB" w:eastAsia="en-GB"/>
        </w:rPr>
        <w:t xml:space="preserve"> </w:t>
      </w:r>
    </w:p>
    <w:p w:rsidRPr="00531454" w:rsidR="003218BB" w:rsidP="003218BB" w:rsidRDefault="003218BB" w14:paraId="36BA11EC" w14:textId="77777777">
      <w:pPr>
        <w:widowControl w:val="0"/>
        <w:numPr>
          <w:ilvl w:val="1"/>
          <w:numId w:val="19"/>
        </w:numPr>
        <w:overflowPunct w:val="0"/>
        <w:autoSpaceDE w:val="0"/>
        <w:autoSpaceDN w:val="0"/>
        <w:adjustRightInd w:val="0"/>
        <w:spacing w:after="180" w:line="260" w:lineRule="auto"/>
        <w:jc w:val="both"/>
        <w:textAlignment w:val="baseline"/>
        <w:rPr>
          <w:rFonts w:eastAsia="Times New Roman" w:cs="Times New Roman"/>
          <w:szCs w:val="20"/>
          <w:lang w:val="en-GB" w:eastAsia="en-GB"/>
        </w:rPr>
      </w:pPr>
      <w:r w:rsidRPr="00531454">
        <w:rPr>
          <w:rFonts w:eastAsia="Times New Roman" w:cs="Times New Roman"/>
          <w:szCs w:val="20"/>
          <w:lang w:val="en-GB" w:eastAsia="en-GB"/>
        </w:rPr>
        <w:t xml:space="preserve">Requirement limits should also be </w:t>
      </w:r>
      <w:proofErr w:type="gramStart"/>
      <w:r w:rsidRPr="00531454">
        <w:rPr>
          <w:rFonts w:eastAsia="Times New Roman" w:cs="Times New Roman"/>
          <w:szCs w:val="20"/>
          <w:lang w:val="en-GB" w:eastAsia="en-GB"/>
        </w:rPr>
        <w:t>proposed</w:t>
      </w:r>
      <w:proofErr w:type="gramEnd"/>
    </w:p>
    <w:p w:rsidR="0023775D" w:rsidP="00D73768" w:rsidRDefault="00AF6981" w14:paraId="37D16EA4" w14:textId="3A63CA6D">
      <w:pPr>
        <w:pStyle w:val="paragraph"/>
        <w:spacing w:before="0" w:beforeAutospacing="0" w:after="0" w:afterAutospacing="0"/>
        <w:textAlignment w:val="baseline"/>
        <w:rPr>
          <w:rStyle w:val="normaltextrun"/>
          <w:sz w:val="20"/>
          <w:szCs w:val="20"/>
        </w:rPr>
      </w:pPr>
      <w:r>
        <w:rPr>
          <w:rStyle w:val="normaltextrun"/>
          <w:sz w:val="20"/>
          <w:szCs w:val="20"/>
        </w:rPr>
        <w:t>We do not support Option 1</w:t>
      </w:r>
      <w:r w:rsidR="003925D1">
        <w:rPr>
          <w:rStyle w:val="normaltextrun"/>
          <w:sz w:val="20"/>
          <w:szCs w:val="20"/>
        </w:rPr>
        <w:t>. As mentioned before, th</w:t>
      </w:r>
      <w:r w:rsidR="002B326E">
        <w:rPr>
          <w:rStyle w:val="normaltextrun"/>
          <w:sz w:val="20"/>
          <w:szCs w:val="20"/>
        </w:rPr>
        <w:t xml:space="preserve">e gNB </w:t>
      </w:r>
      <w:r w:rsidR="00EB2322">
        <w:rPr>
          <w:rStyle w:val="normaltextrun"/>
          <w:sz w:val="20"/>
          <w:szCs w:val="20"/>
        </w:rPr>
        <w:t xml:space="preserve">operating in SBFD would suffer from self-interference, inter-sector interference and inter-site interference. Therefore, there should be a requirement for the in-channel adjacent sub-band selectivity or blocking. </w:t>
      </w:r>
      <w:r w:rsidR="00B90199">
        <w:rPr>
          <w:rStyle w:val="normaltextrun"/>
          <w:sz w:val="20"/>
          <w:szCs w:val="20"/>
        </w:rPr>
        <w:t>Again, it can be argued that the in-channel adjacent sub-band selectivity can be captured in the OTA sensitivity requirements. However, as in the in-channel adjacent sub-band leakage ratio case, this test does not capture the selectivity in the presence of inter-sector and inter-gNB interference. Furthermore, there might be base stations of different vendors in the same network. That is why</w:t>
      </w:r>
      <w:r w:rsidRPr="00A65C4C" w:rsidR="00B90199">
        <w:rPr>
          <w:rStyle w:val="normaltextrun"/>
          <w:sz w:val="20"/>
          <w:szCs w:val="20"/>
        </w:rPr>
        <w:t xml:space="preserve"> these requirements </w:t>
      </w:r>
      <w:r w:rsidR="00B90199">
        <w:rPr>
          <w:rStyle w:val="normaltextrun"/>
          <w:sz w:val="20"/>
          <w:szCs w:val="20"/>
        </w:rPr>
        <w:t>are needed to</w:t>
      </w:r>
      <w:r w:rsidRPr="00A65C4C" w:rsidR="00B90199">
        <w:rPr>
          <w:rStyle w:val="normaltextrun"/>
          <w:sz w:val="20"/>
          <w:szCs w:val="20"/>
        </w:rPr>
        <w:t xml:space="preserve"> ensure interoperability between </w:t>
      </w:r>
      <w:r w:rsidR="00B90199">
        <w:rPr>
          <w:rStyle w:val="normaltextrun"/>
          <w:sz w:val="20"/>
          <w:szCs w:val="20"/>
        </w:rPr>
        <w:t xml:space="preserve">these </w:t>
      </w:r>
      <w:r w:rsidRPr="00A65C4C" w:rsidR="00B90199">
        <w:rPr>
          <w:rStyle w:val="normaltextrun"/>
          <w:sz w:val="20"/>
          <w:szCs w:val="20"/>
        </w:rPr>
        <w:t>base stations</w:t>
      </w:r>
      <w:r w:rsidR="00CF55A6">
        <w:rPr>
          <w:rStyle w:val="normaltextrun"/>
          <w:sz w:val="20"/>
          <w:szCs w:val="20"/>
        </w:rPr>
        <w:t>.</w:t>
      </w:r>
    </w:p>
    <w:p w:rsidR="0023775D" w:rsidP="00D73768" w:rsidRDefault="0023775D" w14:paraId="5A7248EE" w14:textId="77777777">
      <w:pPr>
        <w:pStyle w:val="paragraph"/>
        <w:spacing w:before="0" w:beforeAutospacing="0" w:after="0" w:afterAutospacing="0"/>
        <w:textAlignment w:val="baseline"/>
        <w:rPr>
          <w:rStyle w:val="normaltextrun"/>
          <w:sz w:val="20"/>
          <w:szCs w:val="20"/>
        </w:rPr>
      </w:pPr>
    </w:p>
    <w:p w:rsidR="006C1D28" w:rsidP="00D73768" w:rsidRDefault="006C1D28" w14:paraId="7C31B582" w14:textId="77777777">
      <w:pPr>
        <w:pStyle w:val="paragraph"/>
        <w:spacing w:before="0" w:beforeAutospacing="0" w:after="0" w:afterAutospacing="0"/>
        <w:textAlignment w:val="baseline"/>
        <w:rPr>
          <w:rStyle w:val="normaltextrun"/>
          <w:sz w:val="20"/>
          <w:szCs w:val="20"/>
        </w:rPr>
      </w:pPr>
    </w:p>
    <w:p w:rsidR="00A2203F" w:rsidP="001674BB" w:rsidRDefault="003C7F4C" w14:paraId="57C08585" w14:textId="3992570C">
      <w:pPr>
        <w:rPr>
          <w:rStyle w:val="normaltextrun"/>
          <w:szCs w:val="20"/>
        </w:rPr>
      </w:pPr>
      <w:r>
        <w:rPr>
          <w:rStyle w:val="normaltextrun"/>
          <w:szCs w:val="20"/>
        </w:rPr>
        <w:t>Regarding whether both the in-channel adjacent sub-band selectivity and blocking requirements should be created</w:t>
      </w:r>
      <w:r w:rsidR="00365455">
        <w:rPr>
          <w:rStyle w:val="normaltextrun"/>
          <w:szCs w:val="20"/>
        </w:rPr>
        <w:t xml:space="preserve">, it is important to discuss how the existing </w:t>
      </w:r>
      <w:r w:rsidR="00E256F5">
        <w:rPr>
          <w:rStyle w:val="normaltextrun"/>
          <w:szCs w:val="20"/>
        </w:rPr>
        <w:t xml:space="preserve">adjacent channel and in-band blocking </w:t>
      </w:r>
      <w:r w:rsidR="00365455">
        <w:rPr>
          <w:rStyle w:val="normaltextrun"/>
          <w:szCs w:val="20"/>
        </w:rPr>
        <w:t xml:space="preserve">requirements are </w:t>
      </w:r>
      <w:r w:rsidR="0067238A">
        <w:rPr>
          <w:rStyle w:val="normaltextrun"/>
          <w:szCs w:val="20"/>
        </w:rPr>
        <w:t xml:space="preserve">defined and </w:t>
      </w:r>
      <w:r w:rsidR="00365455">
        <w:rPr>
          <w:rStyle w:val="normaltextrun"/>
          <w:szCs w:val="20"/>
        </w:rPr>
        <w:t xml:space="preserve">tested. </w:t>
      </w:r>
      <w:r w:rsidR="007D3B96">
        <w:rPr>
          <w:rStyle w:val="normaltextrun"/>
          <w:szCs w:val="20"/>
        </w:rPr>
        <w:t>The tests differ in terms of</w:t>
      </w:r>
      <w:r w:rsidR="00A2203F">
        <w:rPr>
          <w:rStyle w:val="normaltextrun"/>
          <w:szCs w:val="20"/>
        </w:rPr>
        <w:t>:</w:t>
      </w:r>
    </w:p>
    <w:p w:rsidR="00A2203F" w:rsidP="00A2203F" w:rsidRDefault="007D3B96" w14:paraId="102A3E52" w14:textId="77777777">
      <w:pPr>
        <w:pStyle w:val="ListParagraph"/>
        <w:numPr>
          <w:ilvl w:val="0"/>
          <w:numId w:val="21"/>
        </w:numPr>
        <w:rPr>
          <w:rStyle w:val="normaltextrun"/>
          <w:szCs w:val="20"/>
        </w:rPr>
      </w:pPr>
      <w:r w:rsidRPr="00A2203F">
        <w:rPr>
          <w:rStyle w:val="normaltextrun"/>
          <w:szCs w:val="20"/>
        </w:rPr>
        <w:t xml:space="preserve">the frequency offset between the RF bandwidth edge and the center frequency of the unwanted </w:t>
      </w:r>
      <w:proofErr w:type="gramStart"/>
      <w:r w:rsidRPr="00A2203F">
        <w:rPr>
          <w:rStyle w:val="normaltextrun"/>
          <w:szCs w:val="20"/>
        </w:rPr>
        <w:t>signal</w:t>
      </w:r>
      <w:r w:rsidR="00A2203F">
        <w:rPr>
          <w:rStyle w:val="normaltextrun"/>
          <w:szCs w:val="20"/>
        </w:rPr>
        <w:t>;</w:t>
      </w:r>
      <w:proofErr w:type="gramEnd"/>
    </w:p>
    <w:p w:rsidRPr="00A2203F" w:rsidR="00A2203F" w:rsidP="00A2203F" w:rsidRDefault="00062D7D" w14:paraId="2E0630BA" w14:textId="216CADE4">
      <w:pPr>
        <w:pStyle w:val="ListParagraph"/>
        <w:numPr>
          <w:ilvl w:val="0"/>
          <w:numId w:val="21"/>
        </w:numPr>
        <w:rPr>
          <w:rStyle w:val="normaltextrun"/>
          <w:szCs w:val="20"/>
        </w:rPr>
      </w:pPr>
      <w:r w:rsidRPr="00A2203F">
        <w:rPr>
          <w:rStyle w:val="normaltextrun"/>
          <w:szCs w:val="20"/>
        </w:rPr>
        <w:t xml:space="preserve">the </w:t>
      </w:r>
      <w:r w:rsidRPr="00A2203F" w:rsidR="009E78CC">
        <w:rPr>
          <w:rStyle w:val="normaltextrun"/>
          <w:szCs w:val="20"/>
        </w:rPr>
        <w:t xml:space="preserve">unwanted signal power level </w:t>
      </w:r>
    </w:p>
    <w:p w:rsidRPr="00A2203F" w:rsidR="007D3B96" w:rsidP="00A2203F" w:rsidRDefault="00062D7D" w14:paraId="65C8600F" w14:textId="4C4C0231">
      <w:pPr>
        <w:rPr>
          <w:rStyle w:val="normaltextrun"/>
          <w:szCs w:val="20"/>
        </w:rPr>
      </w:pPr>
      <w:r w:rsidRPr="00A2203F">
        <w:rPr>
          <w:rStyle w:val="normaltextrun"/>
          <w:szCs w:val="20"/>
        </w:rPr>
        <w:t xml:space="preserve">In case of </w:t>
      </w:r>
      <w:r w:rsidRPr="00A2203F" w:rsidR="00D04E54">
        <w:rPr>
          <w:rStyle w:val="normaltextrun"/>
          <w:szCs w:val="20"/>
        </w:rPr>
        <w:t xml:space="preserve">assessment of the in-channel adjacent sub-band selectivity or blocking test, the frequency offset should </w:t>
      </w:r>
      <w:r w:rsidRPr="00A2203F" w:rsidR="00F940FD">
        <w:rPr>
          <w:rStyle w:val="normaltextrun"/>
          <w:szCs w:val="20"/>
        </w:rPr>
        <w:t>the same</w:t>
      </w:r>
      <w:r w:rsidRPr="00A2203F" w:rsidR="00D04E54">
        <w:rPr>
          <w:rStyle w:val="normaltextrun"/>
          <w:szCs w:val="20"/>
        </w:rPr>
        <w:t xml:space="preserve">, since it depends on the configuration of the UL and DL sub-bands. </w:t>
      </w:r>
      <w:r w:rsidRPr="00A2203F" w:rsidR="00F940FD">
        <w:rPr>
          <w:rStyle w:val="normaltextrun"/>
          <w:szCs w:val="20"/>
        </w:rPr>
        <w:t>Therefore</w:t>
      </w:r>
      <w:r w:rsidRPr="00A2203F" w:rsidR="001C0DF0">
        <w:rPr>
          <w:rStyle w:val="normaltextrun"/>
          <w:szCs w:val="20"/>
        </w:rPr>
        <w:t>,</w:t>
      </w:r>
      <w:r w:rsidRPr="00A2203F" w:rsidR="00F940FD">
        <w:rPr>
          <w:rStyle w:val="normaltextrun"/>
          <w:szCs w:val="20"/>
        </w:rPr>
        <w:t xml:space="preserve"> we </w:t>
      </w:r>
      <w:r w:rsidRPr="00A2203F" w:rsidR="001C0DF0">
        <w:rPr>
          <w:rStyle w:val="normaltextrun"/>
          <w:szCs w:val="20"/>
        </w:rPr>
        <w:t>do not believe</w:t>
      </w:r>
      <w:r w:rsidRPr="00A2203F" w:rsidR="00F940FD">
        <w:rPr>
          <w:rStyle w:val="normaltextrun"/>
          <w:szCs w:val="20"/>
        </w:rPr>
        <w:t xml:space="preserve"> that defining/ testing both requirements is necessary. </w:t>
      </w:r>
      <w:r w:rsidR="003028B8">
        <w:rPr>
          <w:rStyle w:val="normaltextrun"/>
          <w:szCs w:val="20"/>
        </w:rPr>
        <w:t>O</w:t>
      </w:r>
      <w:r w:rsidR="009F1410">
        <w:rPr>
          <w:rStyle w:val="normaltextrun"/>
          <w:szCs w:val="20"/>
        </w:rPr>
        <w:t xml:space="preserve">ur preferred options would be Option </w:t>
      </w:r>
      <w:r w:rsidR="00906692">
        <w:rPr>
          <w:rStyle w:val="normaltextrun"/>
          <w:szCs w:val="20"/>
        </w:rPr>
        <w:t xml:space="preserve">2 or Option </w:t>
      </w:r>
      <w:r w:rsidR="00CC57BD">
        <w:rPr>
          <w:rStyle w:val="normaltextrun"/>
          <w:szCs w:val="20"/>
        </w:rPr>
        <w:t>3</w:t>
      </w:r>
      <w:r w:rsidR="00531374">
        <w:rPr>
          <w:rStyle w:val="normaltextrun"/>
          <w:szCs w:val="20"/>
        </w:rPr>
        <w:t xml:space="preserve"> in the WF from RAN4 #108bis meeting</w:t>
      </w:r>
      <w:r w:rsidR="00063942">
        <w:rPr>
          <w:rStyle w:val="normaltextrun"/>
          <w:szCs w:val="20"/>
        </w:rPr>
        <w:t>.</w:t>
      </w:r>
    </w:p>
    <w:p w:rsidR="00623500" w:rsidP="00D73768" w:rsidRDefault="00623500" w14:paraId="0B2D65CC" w14:textId="77777777">
      <w:pPr>
        <w:pStyle w:val="paragraph"/>
        <w:spacing w:before="0" w:beforeAutospacing="0" w:after="0" w:afterAutospacing="0"/>
        <w:textAlignment w:val="baseline"/>
        <w:rPr>
          <w:rStyle w:val="normaltextrun"/>
          <w:sz w:val="20"/>
          <w:szCs w:val="20"/>
        </w:rPr>
      </w:pPr>
    </w:p>
    <w:p w:rsidRPr="00611F46" w:rsidR="0060543D" w:rsidP="0060543D" w:rsidRDefault="00623500" w14:paraId="47D18526" w14:textId="0BEE9AB3">
      <w:pPr>
        <w:pStyle w:val="RAN4proposal"/>
        <w:rPr>
          <w:szCs w:val="20"/>
        </w:rPr>
      </w:pPr>
      <w:r w:rsidRPr="4C176E9B">
        <w:rPr>
          <w:rStyle w:val="normaltextrun"/>
        </w:rPr>
        <w:t xml:space="preserve">RAN4 to define </w:t>
      </w:r>
      <w:r w:rsidR="00D26A80">
        <w:rPr>
          <w:rStyle w:val="normaltextrun"/>
        </w:rPr>
        <w:t xml:space="preserve">either </w:t>
      </w:r>
      <w:r w:rsidRPr="4C176E9B">
        <w:rPr>
          <w:rStyle w:val="normaltextrun"/>
        </w:rPr>
        <w:t>in-channel adjacent sub-band selectivity</w:t>
      </w:r>
      <w:r w:rsidRPr="4C176E9B" w:rsidR="00D438A2">
        <w:rPr>
          <w:rStyle w:val="normaltextrun"/>
        </w:rPr>
        <w:t xml:space="preserve"> </w:t>
      </w:r>
      <w:r w:rsidR="00D26A80">
        <w:rPr>
          <w:rStyle w:val="normaltextrun"/>
        </w:rPr>
        <w:t xml:space="preserve">or blocking </w:t>
      </w:r>
      <w:r w:rsidRPr="4C176E9B" w:rsidR="00D438A2">
        <w:rPr>
          <w:rStyle w:val="normaltextrun"/>
        </w:rPr>
        <w:t>requirements</w:t>
      </w:r>
      <w:r w:rsidR="00063942">
        <w:rPr>
          <w:rStyle w:val="normaltextrun"/>
        </w:rPr>
        <w:t xml:space="preserve">, the exact requirement limits could be discussed </w:t>
      </w:r>
      <w:r w:rsidR="0036024B">
        <w:rPr>
          <w:rStyle w:val="normaltextrun"/>
        </w:rPr>
        <w:t>during the WI</w:t>
      </w:r>
      <w:r w:rsidRPr="4C176E9B">
        <w:rPr>
          <w:rStyle w:val="normaltextrun"/>
        </w:rPr>
        <w:t>.</w:t>
      </w:r>
    </w:p>
    <w:p w:rsidRPr="008C39F7" w:rsidR="00CD7492" w:rsidP="00A37002" w:rsidRDefault="00CD7492" w14:paraId="4BEDCFC1" w14:textId="77777777">
      <w:pPr>
        <w:pStyle w:val="RAN4H1"/>
      </w:pPr>
      <w:bookmarkStart w:name="_Toc116995848" w:id="7"/>
      <w:r w:rsidRPr="008C39F7">
        <w:t>Conclusion</w:t>
      </w:r>
      <w:bookmarkEnd w:id="7"/>
    </w:p>
    <w:p w:rsidRPr="008C39F7" w:rsidR="008B0961" w:rsidP="005C23A4" w:rsidRDefault="00351EDE" w14:paraId="7D480DDB" w14:textId="7931DA6B">
      <w:r w:rsidRPr="00351EDE">
        <w:t xml:space="preserve">This contribution presents our further views on the SBFD BS RF requirements aspects. The following observations and proposals were </w:t>
      </w:r>
      <w:r w:rsidR="00FF0E4F">
        <w:t>discussed</w:t>
      </w:r>
      <w:r w:rsidR="00997610">
        <w:t>:</w:t>
      </w:r>
    </w:p>
    <w:p w:rsidRPr="00611F46" w:rsidR="00FF0E4F" w:rsidP="00FF0E4F" w:rsidRDefault="00FF0E4F" w14:paraId="60589607" w14:textId="77777777">
      <w:pPr>
        <w:pStyle w:val="RAN4proposal"/>
        <w:numPr>
          <w:ilvl w:val="0"/>
          <w:numId w:val="22"/>
        </w:numPr>
      </w:pPr>
      <w:r>
        <w:t xml:space="preserve">There is no need to define a new total dynamic range requirement for SBFD operation. </w:t>
      </w:r>
    </w:p>
    <w:p w:rsidRPr="00FD1583" w:rsidR="00FF0E4F" w:rsidP="00FF0E4F" w:rsidRDefault="00FF0E4F" w14:paraId="401CDCFC" w14:textId="77777777">
      <w:pPr>
        <w:pStyle w:val="RAN4proposal"/>
        <w:numPr>
          <w:ilvl w:val="0"/>
          <w:numId w:val="22"/>
        </w:numPr>
      </w:pPr>
      <w:r w:rsidRPr="00FF0E4F">
        <w:rPr>
          <w:bCs/>
        </w:rPr>
        <w:t>No update on existing requirements for co-location and co-existence is needed.</w:t>
      </w:r>
    </w:p>
    <w:p w:rsidR="00FF0E4F" w:rsidP="00FF0E4F" w:rsidRDefault="00FF0E4F" w14:paraId="04C2547C" w14:textId="77777777">
      <w:pPr>
        <w:pStyle w:val="RAN4proposal"/>
        <w:numPr>
          <w:ilvl w:val="0"/>
          <w:numId w:val="22"/>
        </w:numPr>
      </w:pPr>
      <w:r w:rsidRPr="00BA259A">
        <w:t>TX IM is applied in SBFD slots with 30dB interferer offset. SBFD RX requirements are not applicable when the TX IM interferer is applied.</w:t>
      </w:r>
      <w:r>
        <w:t xml:space="preserve"> </w:t>
      </w:r>
    </w:p>
    <w:p w:rsidR="00FF0E4F" w:rsidP="00FF0E4F" w:rsidRDefault="00FF0E4F" w14:paraId="080CFADA" w14:textId="77777777">
      <w:pPr>
        <w:pStyle w:val="RAN4Observation"/>
        <w:numPr>
          <w:ilvl w:val="0"/>
          <w:numId w:val="23"/>
        </w:numPr>
        <w:rPr>
          <w:rStyle w:val="normaltextrun"/>
        </w:rPr>
      </w:pPr>
      <w:r>
        <w:rPr>
          <w:rStyle w:val="normaltextrun"/>
        </w:rPr>
        <w:t xml:space="preserve">The OTA sensitivity requirement does not capture the effects from inter-sector and inter-gNB interference. </w:t>
      </w:r>
    </w:p>
    <w:p w:rsidR="00FF0E4F" w:rsidP="00FF0E4F" w:rsidRDefault="00FF0E4F" w14:paraId="75002295" w14:textId="77777777">
      <w:pPr>
        <w:pStyle w:val="RAN4observation0"/>
      </w:pPr>
      <w:r>
        <w:t xml:space="preserve">In RAN4#107, some companies argued that, since RAN4 has not agreed on a reference implementation for the gNB, it is difficult to define additional requirements. Though we agree that depending on the gNB implementation the adjacent channel leakage, for example, can be different, in our view, RAN4 is responsible to define minimum requirements which should be achievable for reasonable implementations to guarantee the minimum performance. </w:t>
      </w:r>
    </w:p>
    <w:p w:rsidRPr="0048577F" w:rsidR="00FF0E4F" w:rsidP="00FF0E4F" w:rsidRDefault="00FF0E4F" w14:paraId="213BA079" w14:textId="77777777">
      <w:pPr>
        <w:pStyle w:val="RAN4observation0"/>
      </w:pPr>
      <w:r>
        <w:t>In channel adjacent subband leakage ratio, in-channel adjacent subband blocking and in-channel adjacent subband selectivity requirements cannot be guaranteed implicitly by the OTA sensitivity requirement, since the methods used for self-interference cancellation, might not be available for cancelling interference from other sectors and gNBs, especially when considering a multi-vendor deployment.</w:t>
      </w:r>
      <w:r>
        <w:br/>
      </w:r>
    </w:p>
    <w:p w:rsidRPr="00E455FC" w:rsidR="00FF0E4F" w:rsidP="00FF0E4F" w:rsidRDefault="00FF0E4F" w14:paraId="0787FCA1" w14:textId="77777777">
      <w:pPr>
        <w:pStyle w:val="RAN4observation0"/>
      </w:pPr>
      <w:r>
        <w:t xml:space="preserve">Even though RAN4 has not agreed on a reference implementation for SBFD operation, minimum requirements can still be defined to ensure proper operation considering self-interference, inter-site and inter-gNB interference. </w:t>
      </w:r>
    </w:p>
    <w:p w:rsidR="00FF0E4F" w:rsidRDefault="00FF0E4F" w14:paraId="6CD001F0" w14:textId="410B01CE">
      <w:pPr>
        <w:pStyle w:val="RAN4proposal"/>
        <w:spacing w:after="0"/>
        <w:textAlignment w:val="baseline"/>
        <w:rPr>
          <w:rStyle w:val="normaltextrun"/>
        </w:rPr>
      </w:pPr>
      <w:r w:rsidRPr="4C176E9B">
        <w:rPr>
          <w:rStyle w:val="normaltextrun"/>
        </w:rPr>
        <w:t>RAN4 to define in-channel adjacent sub-band leakage ratio requirements within SBFD time slots</w:t>
      </w:r>
      <w:r>
        <w:rPr>
          <w:rStyle w:val="normaltextrun"/>
        </w:rPr>
        <w:t xml:space="preserve"> considering inter-sector interference and inter-site interference</w:t>
      </w:r>
      <w:r w:rsidRPr="4C176E9B">
        <w:rPr>
          <w:rStyle w:val="normaltextrun"/>
        </w:rPr>
        <w:t xml:space="preserve">. </w:t>
      </w:r>
      <w:r>
        <w:rPr>
          <w:rStyle w:val="normaltextrun"/>
        </w:rPr>
        <w:t>The exact value of the requirement can be discussed in the work item phase. Existing ACLR requirements could be used as baseline with proper scaling between the bandwidths of the DL and UL subbands.</w:t>
      </w:r>
    </w:p>
    <w:p w:rsidRPr="00FF0E4F" w:rsidR="00FF0E4F" w:rsidP="00FF0E4F" w:rsidRDefault="00FF0E4F" w14:paraId="69432DCD" w14:textId="77777777"/>
    <w:p w:rsidRPr="00611F46" w:rsidR="00FF0E4F" w:rsidP="00FF0E4F" w:rsidRDefault="00FF0E4F" w14:paraId="02E74748" w14:textId="77777777">
      <w:pPr>
        <w:pStyle w:val="RAN4proposal"/>
        <w:rPr>
          <w:szCs w:val="20"/>
        </w:rPr>
      </w:pPr>
      <w:r w:rsidRPr="4C176E9B">
        <w:rPr>
          <w:rStyle w:val="normaltextrun"/>
        </w:rPr>
        <w:t xml:space="preserve">RAN4 to define </w:t>
      </w:r>
      <w:r>
        <w:rPr>
          <w:rStyle w:val="normaltextrun"/>
        </w:rPr>
        <w:t xml:space="preserve">either </w:t>
      </w:r>
      <w:r w:rsidRPr="4C176E9B">
        <w:rPr>
          <w:rStyle w:val="normaltextrun"/>
        </w:rPr>
        <w:t xml:space="preserve">in-channel adjacent sub-band selectivity </w:t>
      </w:r>
      <w:r>
        <w:rPr>
          <w:rStyle w:val="normaltextrun"/>
        </w:rPr>
        <w:t xml:space="preserve">or blocking </w:t>
      </w:r>
      <w:r w:rsidRPr="4C176E9B">
        <w:rPr>
          <w:rStyle w:val="normaltextrun"/>
        </w:rPr>
        <w:t>requirements</w:t>
      </w:r>
      <w:r>
        <w:rPr>
          <w:rStyle w:val="normaltextrun"/>
        </w:rPr>
        <w:t>, the exact requirement limits could be discussed during the WI</w:t>
      </w:r>
      <w:r w:rsidRPr="4C176E9B">
        <w:rPr>
          <w:rStyle w:val="normaltextrun"/>
        </w:rPr>
        <w:t>.</w:t>
      </w:r>
    </w:p>
    <w:p w:rsidRPr="008C39F7" w:rsidR="003B659E" w:rsidP="0060543D" w:rsidRDefault="003B659E" w14:paraId="2BEF781C" w14:textId="77777777">
      <w:pPr>
        <w:pStyle w:val="RAN4H1"/>
        <w:numPr>
          <w:ilvl w:val="0"/>
          <w:numId w:val="0"/>
        </w:numPr>
        <w:ind w:left="360" w:hanging="360"/>
      </w:pPr>
      <w:bookmarkStart w:name="_Toc116995849" w:id="8"/>
      <w:r w:rsidRPr="008C39F7">
        <w:t>References</w:t>
      </w:r>
      <w:bookmarkEnd w:id="8"/>
    </w:p>
    <w:p w:rsidR="00B8204A" w:rsidP="001B2C15" w:rsidRDefault="00B8204A" w14:paraId="2761140C" w14:textId="77777777">
      <w:pPr>
        <w:pStyle w:val="ListParagraph"/>
        <w:numPr>
          <w:ilvl w:val="0"/>
          <w:numId w:val="5"/>
        </w:numPr>
        <w:spacing w:after="0" w:line="240" w:lineRule="auto"/>
        <w:jc w:val="both"/>
        <w:rPr>
          <w:szCs w:val="20"/>
        </w:rPr>
      </w:pPr>
      <w:bookmarkStart w:name="_Ref137719539" w:id="9"/>
      <w:r w:rsidRPr="009034D3">
        <w:rPr>
          <w:szCs w:val="20"/>
        </w:rPr>
        <w:t>RP-223041</w:t>
      </w:r>
      <w:r w:rsidRPr="0075491A">
        <w:rPr>
          <w:szCs w:val="20"/>
        </w:rPr>
        <w:t xml:space="preserve">, </w:t>
      </w:r>
      <w:r>
        <w:rPr>
          <w:szCs w:val="20"/>
        </w:rPr>
        <w:t>“</w:t>
      </w:r>
      <w:r w:rsidRPr="0075491A">
        <w:rPr>
          <w:szCs w:val="20"/>
        </w:rPr>
        <w:t>Study on Evolution of NR Duplex Operation</w:t>
      </w:r>
      <w:r>
        <w:rPr>
          <w:szCs w:val="20"/>
        </w:rPr>
        <w:t>”</w:t>
      </w:r>
      <w:r w:rsidRPr="0075491A">
        <w:rPr>
          <w:szCs w:val="20"/>
        </w:rPr>
        <w:t>, CMCC</w:t>
      </w:r>
    </w:p>
    <w:p w:rsidR="00E86EAB" w:rsidP="001B2C15" w:rsidRDefault="00611F46" w14:paraId="2E3A9810" w14:textId="0AE5EFA5">
      <w:pPr>
        <w:pStyle w:val="ListParagraph"/>
        <w:numPr>
          <w:ilvl w:val="0"/>
          <w:numId w:val="5"/>
        </w:numPr>
        <w:ind w:right="-22"/>
      </w:pPr>
      <w:bookmarkStart w:name="_Ref137719877" w:id="10"/>
      <w:r w:rsidRPr="00611F46">
        <w:t>R4-231</w:t>
      </w:r>
      <w:r w:rsidR="006A347C">
        <w:t>6941</w:t>
      </w:r>
      <w:r w:rsidR="00E86EAB">
        <w:t>, “</w:t>
      </w:r>
      <w:r w:rsidRPr="00611F46">
        <w:t xml:space="preserve">WF </w:t>
      </w:r>
      <w:r w:rsidR="006A347C">
        <w:t xml:space="preserve">on </w:t>
      </w:r>
      <w:r w:rsidRPr="006A347C" w:rsidR="006A347C">
        <w:t>SBFD BSRF requirements</w:t>
      </w:r>
      <w:r w:rsidR="00E86EAB">
        <w:t xml:space="preserve">”, </w:t>
      </w:r>
      <w:r w:rsidR="006A347C">
        <w:t>Ericsson</w:t>
      </w:r>
      <w:r w:rsidR="00E86EAB">
        <w:t xml:space="preserve">, </w:t>
      </w:r>
      <w:r w:rsidR="006A347C">
        <w:t>October</w:t>
      </w:r>
      <w:r w:rsidR="00E86EAB">
        <w:t xml:space="preserve"> </w:t>
      </w:r>
      <w:r w:rsidR="006A347C">
        <w:t>9</w:t>
      </w:r>
      <w:r w:rsidR="00E86EAB">
        <w:t>-</w:t>
      </w:r>
      <w:r w:rsidR="006A347C">
        <w:t>13</w:t>
      </w:r>
      <w:r w:rsidR="00E86EAB">
        <w:t>, 2023</w:t>
      </w:r>
      <w:bookmarkEnd w:id="9"/>
      <w:bookmarkEnd w:id="10"/>
    </w:p>
    <w:p w:rsidR="62C514CF" w:rsidP="001B2C15" w:rsidRDefault="005A05C7" w14:paraId="1142CF2F" w14:textId="4C26E32C">
      <w:pPr>
        <w:pStyle w:val="ListParagraph"/>
        <w:numPr>
          <w:ilvl w:val="0"/>
          <w:numId w:val="5"/>
        </w:numPr>
        <w:ind w:right="-22"/>
        <w:rPr>
          <w:rFonts w:eastAsia="Calibri"/>
          <w:szCs w:val="20"/>
        </w:rPr>
      </w:pPr>
      <w:bookmarkStart w:name="_Ref149651604" w:id="11"/>
      <w:r w:rsidRPr="005A05C7">
        <w:rPr>
          <w:rFonts w:eastAsia="Calibri"/>
          <w:szCs w:val="20"/>
        </w:rPr>
        <w:t>R4-231</w:t>
      </w:r>
      <w:r w:rsidR="000C3AB0">
        <w:rPr>
          <w:rFonts w:eastAsia="Calibri"/>
          <w:szCs w:val="20"/>
        </w:rPr>
        <w:t>6935</w:t>
      </w:r>
      <w:r>
        <w:rPr>
          <w:rFonts w:eastAsia="Calibri"/>
          <w:szCs w:val="20"/>
        </w:rPr>
        <w:t>, “</w:t>
      </w:r>
      <w:r w:rsidRPr="005A05C7">
        <w:rPr>
          <w:rFonts w:eastAsia="Calibri"/>
          <w:szCs w:val="20"/>
        </w:rPr>
        <w:t>Topic summary for [108</w:t>
      </w:r>
      <w:r w:rsidR="000C3AB0">
        <w:rPr>
          <w:rFonts w:eastAsia="Calibri"/>
          <w:szCs w:val="20"/>
        </w:rPr>
        <w:t>bis</w:t>
      </w:r>
      <w:r w:rsidRPr="005A05C7">
        <w:rPr>
          <w:rFonts w:eastAsia="Calibri"/>
          <w:szCs w:val="20"/>
        </w:rPr>
        <w:t>][30</w:t>
      </w:r>
      <w:r w:rsidR="000C3AB0">
        <w:rPr>
          <w:rFonts w:eastAsia="Calibri"/>
          <w:szCs w:val="20"/>
        </w:rPr>
        <w:t>4</w:t>
      </w:r>
      <w:r w:rsidRPr="005A05C7">
        <w:rPr>
          <w:rFonts w:eastAsia="Calibri"/>
          <w:szCs w:val="20"/>
        </w:rPr>
        <w:t>] FS_NR_duplex_evo_Part1</w:t>
      </w:r>
      <w:r>
        <w:rPr>
          <w:rFonts w:eastAsia="Calibri"/>
          <w:szCs w:val="20"/>
        </w:rPr>
        <w:t>”</w:t>
      </w:r>
      <w:r w:rsidRPr="24A5BDDB" w:rsidR="62C514CF">
        <w:rPr>
          <w:rFonts w:eastAsia="Calibri"/>
          <w:szCs w:val="20"/>
        </w:rPr>
        <w:t xml:space="preserve">, Samsung, </w:t>
      </w:r>
      <w:r w:rsidR="000C3AB0">
        <w:t>October 9-13, 2023</w:t>
      </w:r>
      <w:bookmarkEnd w:id="11"/>
    </w:p>
    <w:sectPr w:rsidR="62C514C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5BAD" w:rsidP="00001C9B" w:rsidRDefault="00A35BAD" w14:paraId="5793C137" w14:textId="77777777">
      <w:pPr>
        <w:spacing w:after="0" w:line="240" w:lineRule="auto"/>
      </w:pPr>
      <w:r>
        <w:separator/>
      </w:r>
    </w:p>
  </w:endnote>
  <w:endnote w:type="continuationSeparator" w:id="0">
    <w:p w:rsidR="00A35BAD" w:rsidP="00001C9B" w:rsidRDefault="00A35BAD" w14:paraId="6DA4CC98" w14:textId="77777777">
      <w:pPr>
        <w:spacing w:after="0" w:line="240" w:lineRule="auto"/>
      </w:pPr>
      <w:r>
        <w:continuationSeparator/>
      </w:r>
    </w:p>
  </w:endnote>
  <w:endnote w:type="continuationNotice" w:id="1">
    <w:p w:rsidR="00A35BAD" w:rsidRDefault="00A35BAD" w14:paraId="3779281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5BAD" w:rsidP="00001C9B" w:rsidRDefault="00A35BAD" w14:paraId="3CF15BC8" w14:textId="77777777">
      <w:pPr>
        <w:spacing w:after="0" w:line="240" w:lineRule="auto"/>
      </w:pPr>
      <w:r>
        <w:separator/>
      </w:r>
    </w:p>
  </w:footnote>
  <w:footnote w:type="continuationSeparator" w:id="0">
    <w:p w:rsidR="00A35BAD" w:rsidP="00001C9B" w:rsidRDefault="00A35BAD" w14:paraId="444D0E04" w14:textId="77777777">
      <w:pPr>
        <w:spacing w:after="0" w:line="240" w:lineRule="auto"/>
      </w:pPr>
      <w:r>
        <w:continuationSeparator/>
      </w:r>
    </w:p>
  </w:footnote>
  <w:footnote w:type="continuationNotice" w:id="1">
    <w:p w:rsidR="00A35BAD" w:rsidRDefault="00A35BAD" w14:paraId="621128D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E0E4E"/>
    <w:multiLevelType w:val="multilevel"/>
    <w:tmpl w:val="D7BA9E4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F22342E"/>
    <w:multiLevelType w:val="hybridMultilevel"/>
    <w:tmpl w:val="1C983BA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184A0A8E"/>
    <w:multiLevelType w:val="hybridMultilevel"/>
    <w:tmpl w:val="2FE0EAF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hint="default" w:ascii="Times New Roman" w:hAnsi="Times New Roman" w:eastAsia="Malgun Gothic" w:cs="Times New Roman"/>
      </w:rPr>
    </w:lvl>
    <w:lvl w:ilvl="1" w:tplc="0409000D">
      <w:start w:val="1"/>
      <w:numFmt w:val="bullet"/>
      <w:lvlText w:val=""/>
      <w:lvlJc w:val="left"/>
      <w:pPr>
        <w:ind w:left="1520" w:hanging="400"/>
      </w:pPr>
      <w:rPr>
        <w:rFonts w:hint="default" w:ascii="Wingdings" w:hAnsi="Wingdings"/>
      </w:rPr>
    </w:lvl>
    <w:lvl w:ilvl="2" w:tplc="04090005" w:tentative="1">
      <w:start w:val="1"/>
      <w:numFmt w:val="bullet"/>
      <w:lvlText w:val=""/>
      <w:lvlJc w:val="left"/>
      <w:pPr>
        <w:ind w:left="1920" w:hanging="400"/>
      </w:pPr>
      <w:rPr>
        <w:rFonts w:hint="default" w:ascii="Wingdings" w:hAnsi="Wingdings"/>
      </w:rPr>
    </w:lvl>
    <w:lvl w:ilvl="3" w:tplc="04090001" w:tentative="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5" w15:restartNumberingAfterBreak="0">
    <w:nsid w:val="21FF60EF"/>
    <w:multiLevelType w:val="multilevel"/>
    <w:tmpl w:val="03F4084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25A14C9"/>
    <w:multiLevelType w:val="multilevel"/>
    <w:tmpl w:val="33C0C0E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5C64E0B"/>
    <w:multiLevelType w:val="multilevel"/>
    <w:tmpl w:val="8E00FEA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hint="default" w:ascii="Arial" w:hAnsi="Arial"/>
      </w:rPr>
    </w:lvl>
    <w:lvl w:ilvl="1" w:tplc="04090003">
      <w:start w:val="1"/>
      <w:numFmt w:val="bullet"/>
      <w:lvlText w:val=""/>
      <w:lvlJc w:val="left"/>
      <w:pPr>
        <w:ind w:left="1200" w:hanging="400"/>
      </w:pPr>
      <w:rPr>
        <w:rFonts w:hint="default" w:ascii="Wingdings" w:hAnsi="Wingdings"/>
      </w:rPr>
    </w:lvl>
    <w:lvl w:ilvl="2" w:tplc="04090005" w:tentative="1">
      <w:start w:val="1"/>
      <w:numFmt w:val="bullet"/>
      <w:lvlText w:val=""/>
      <w:lvlJc w:val="left"/>
      <w:pPr>
        <w:ind w:left="1600" w:hanging="400"/>
      </w:pPr>
      <w:rPr>
        <w:rFonts w:hint="default" w:ascii="Wingdings" w:hAnsi="Wingdings"/>
      </w:rPr>
    </w:lvl>
    <w:lvl w:ilvl="3" w:tplc="04090001" w:tentative="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9" w15:restartNumberingAfterBreak="0">
    <w:nsid w:val="431D6AE6"/>
    <w:multiLevelType w:val="multilevel"/>
    <w:tmpl w:val="878A1A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58B73482"/>
    <w:multiLevelType w:val="multilevel"/>
    <w:tmpl w:val="58B73482"/>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1154C"/>
    <w:multiLevelType w:val="hybridMultilevel"/>
    <w:tmpl w:val="C4C0A900"/>
    <w:lvl w:ilvl="0" w:tplc="C108EC3C">
      <w:start w:val="4"/>
      <w:numFmt w:val="bullet"/>
      <w:lvlText w:val="-"/>
      <w:lvlJc w:val="left"/>
      <w:pPr>
        <w:ind w:left="1080" w:hanging="360"/>
      </w:pPr>
      <w:rPr>
        <w:rFonts w:hint="default" w:ascii="Times New Roman" w:hAnsi="Times New Roman" w:eastAsia="Malgun Gothic" w:cs="Times New Roman"/>
      </w:rPr>
    </w:lvl>
    <w:lvl w:ilvl="1" w:tplc="0409000D">
      <w:start w:val="1"/>
      <w:numFmt w:val="bullet"/>
      <w:lvlText w:val=""/>
      <w:lvlJc w:val="left"/>
      <w:pPr>
        <w:ind w:left="1520" w:hanging="400"/>
      </w:pPr>
      <w:rPr>
        <w:rFonts w:hint="default" w:ascii="Wingdings" w:hAnsi="Wingdings"/>
      </w:rPr>
    </w:lvl>
    <w:lvl w:ilvl="2" w:tplc="04090005">
      <w:start w:val="1"/>
      <w:numFmt w:val="bullet"/>
      <w:lvlText w:val=""/>
      <w:lvlJc w:val="left"/>
      <w:pPr>
        <w:ind w:left="1920" w:hanging="400"/>
      </w:pPr>
      <w:rPr>
        <w:rFonts w:hint="default" w:ascii="Wingdings" w:hAnsi="Wingdings"/>
      </w:rPr>
    </w:lvl>
    <w:lvl w:ilvl="3" w:tplc="04090001">
      <w:start w:val="1"/>
      <w:numFmt w:val="bullet"/>
      <w:lvlText w:val=""/>
      <w:lvlJc w:val="left"/>
      <w:pPr>
        <w:ind w:left="2320" w:hanging="400"/>
      </w:pPr>
      <w:rPr>
        <w:rFonts w:hint="default" w:ascii="Wingdings" w:hAnsi="Wingdings"/>
      </w:rPr>
    </w:lvl>
    <w:lvl w:ilvl="4" w:tplc="04090003" w:tentative="1">
      <w:start w:val="1"/>
      <w:numFmt w:val="bullet"/>
      <w:lvlText w:val=""/>
      <w:lvlJc w:val="left"/>
      <w:pPr>
        <w:ind w:left="2720" w:hanging="400"/>
      </w:pPr>
      <w:rPr>
        <w:rFonts w:hint="default" w:ascii="Wingdings" w:hAnsi="Wingdings"/>
      </w:rPr>
    </w:lvl>
    <w:lvl w:ilvl="5" w:tplc="04090005" w:tentative="1">
      <w:start w:val="1"/>
      <w:numFmt w:val="bullet"/>
      <w:lvlText w:val=""/>
      <w:lvlJc w:val="left"/>
      <w:pPr>
        <w:ind w:left="3120" w:hanging="400"/>
      </w:pPr>
      <w:rPr>
        <w:rFonts w:hint="default" w:ascii="Wingdings" w:hAnsi="Wingdings"/>
      </w:rPr>
    </w:lvl>
    <w:lvl w:ilvl="6" w:tplc="04090001" w:tentative="1">
      <w:start w:val="1"/>
      <w:numFmt w:val="bullet"/>
      <w:lvlText w:val=""/>
      <w:lvlJc w:val="left"/>
      <w:pPr>
        <w:ind w:left="3520" w:hanging="400"/>
      </w:pPr>
      <w:rPr>
        <w:rFonts w:hint="default" w:ascii="Wingdings" w:hAnsi="Wingdings"/>
      </w:rPr>
    </w:lvl>
    <w:lvl w:ilvl="7" w:tplc="04090003" w:tentative="1">
      <w:start w:val="1"/>
      <w:numFmt w:val="bullet"/>
      <w:lvlText w:val=""/>
      <w:lvlJc w:val="left"/>
      <w:pPr>
        <w:ind w:left="3920" w:hanging="400"/>
      </w:pPr>
      <w:rPr>
        <w:rFonts w:hint="default" w:ascii="Wingdings" w:hAnsi="Wingdings"/>
      </w:rPr>
    </w:lvl>
    <w:lvl w:ilvl="8" w:tplc="04090005" w:tentative="1">
      <w:start w:val="1"/>
      <w:numFmt w:val="bullet"/>
      <w:lvlText w:val=""/>
      <w:lvlJc w:val="left"/>
      <w:pPr>
        <w:ind w:left="4320" w:hanging="400"/>
      </w:pPr>
      <w:rPr>
        <w:rFonts w:hint="default" w:ascii="Wingdings" w:hAnsi="Wingdings"/>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AD2032"/>
    <w:multiLevelType w:val="hybridMultilevel"/>
    <w:tmpl w:val="A4FE4A46"/>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7A944043"/>
    <w:multiLevelType w:val="multilevel"/>
    <w:tmpl w:val="37F40FB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F2161D4"/>
    <w:multiLevelType w:val="hybridMultilevel"/>
    <w:tmpl w:val="BEF8D67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16cid:durableId="1792749823">
    <w:abstractNumId w:val="12"/>
  </w:num>
  <w:num w:numId="2" w16cid:durableId="80681869">
    <w:abstractNumId w:val="10"/>
  </w:num>
  <w:num w:numId="3" w16cid:durableId="1566528953">
    <w:abstractNumId w:val="11"/>
  </w:num>
  <w:num w:numId="4" w16cid:durableId="1456096507">
    <w:abstractNumId w:val="17"/>
  </w:num>
  <w:num w:numId="5" w16cid:durableId="1659071369">
    <w:abstractNumId w:val="15"/>
  </w:num>
  <w:num w:numId="6" w16cid:durableId="143009612">
    <w:abstractNumId w:val="0"/>
  </w:num>
  <w:num w:numId="7" w16cid:durableId="690184003">
    <w:abstractNumId w:val="4"/>
  </w:num>
  <w:num w:numId="8" w16cid:durableId="1715109035">
    <w:abstractNumId w:val="8"/>
  </w:num>
  <w:num w:numId="9" w16cid:durableId="2032367245">
    <w:abstractNumId w:val="16"/>
  </w:num>
  <w:num w:numId="10" w16cid:durableId="893735004">
    <w:abstractNumId w:val="1"/>
  </w:num>
  <w:num w:numId="11" w16cid:durableId="350642282">
    <w:abstractNumId w:val="20"/>
  </w:num>
  <w:num w:numId="12" w16cid:durableId="1708942872">
    <w:abstractNumId w:val="9"/>
  </w:num>
  <w:num w:numId="13" w16cid:durableId="1639384818">
    <w:abstractNumId w:val="5"/>
  </w:num>
  <w:num w:numId="14" w16cid:durableId="2030523841">
    <w:abstractNumId w:val="6"/>
  </w:num>
  <w:num w:numId="15" w16cid:durableId="1459950774">
    <w:abstractNumId w:val="7"/>
  </w:num>
  <w:num w:numId="16" w16cid:durableId="1989284066">
    <w:abstractNumId w:val="19"/>
  </w:num>
  <w:num w:numId="17" w16cid:durableId="503055975">
    <w:abstractNumId w:val="14"/>
  </w:num>
  <w:num w:numId="18" w16cid:durableId="1330719597">
    <w:abstractNumId w:val="2"/>
  </w:num>
  <w:num w:numId="19" w16cid:durableId="847522526">
    <w:abstractNumId w:val="18"/>
  </w:num>
  <w:num w:numId="20" w16cid:durableId="739329315">
    <w:abstractNumId w:val="3"/>
  </w:num>
  <w:num w:numId="21" w16cid:durableId="1088382487">
    <w:abstractNumId w:val="13"/>
  </w:num>
  <w:num w:numId="22" w16cid:durableId="637534418">
    <w:abstractNumId w:val="11"/>
    <w:lvlOverride w:ilvl="0">
      <w:startOverride w:val="1"/>
    </w:lvlOverride>
  </w:num>
  <w:num w:numId="23" w16cid:durableId="1704209230">
    <w:abstractNumId w:val="10"/>
    <w:lvlOverride w:ilvl="0">
      <w:startOverride w:val="1"/>
    </w:lvlOverride>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462"/>
    <w:rsid w:val="00001857"/>
    <w:rsid w:val="00001C9B"/>
    <w:rsid w:val="000040DC"/>
    <w:rsid w:val="00006BAF"/>
    <w:rsid w:val="00006DC1"/>
    <w:rsid w:val="00011784"/>
    <w:rsid w:val="000151EF"/>
    <w:rsid w:val="00015323"/>
    <w:rsid w:val="000155FB"/>
    <w:rsid w:val="00020651"/>
    <w:rsid w:val="00021DD8"/>
    <w:rsid w:val="000239F5"/>
    <w:rsid w:val="0003363B"/>
    <w:rsid w:val="00033711"/>
    <w:rsid w:val="000339C7"/>
    <w:rsid w:val="00033D69"/>
    <w:rsid w:val="00036D6E"/>
    <w:rsid w:val="00055DE4"/>
    <w:rsid w:val="00062D7D"/>
    <w:rsid w:val="00063942"/>
    <w:rsid w:val="000675F0"/>
    <w:rsid w:val="00067E07"/>
    <w:rsid w:val="00070138"/>
    <w:rsid w:val="000756B4"/>
    <w:rsid w:val="00076F28"/>
    <w:rsid w:val="000777A9"/>
    <w:rsid w:val="00082377"/>
    <w:rsid w:val="0008612A"/>
    <w:rsid w:val="00090961"/>
    <w:rsid w:val="00090E18"/>
    <w:rsid w:val="00090F49"/>
    <w:rsid w:val="0009691E"/>
    <w:rsid w:val="000A0531"/>
    <w:rsid w:val="000A0B4C"/>
    <w:rsid w:val="000A10BC"/>
    <w:rsid w:val="000A1241"/>
    <w:rsid w:val="000A21D7"/>
    <w:rsid w:val="000A343B"/>
    <w:rsid w:val="000A5F98"/>
    <w:rsid w:val="000A7135"/>
    <w:rsid w:val="000A7A35"/>
    <w:rsid w:val="000A7CF2"/>
    <w:rsid w:val="000B0056"/>
    <w:rsid w:val="000B1F8A"/>
    <w:rsid w:val="000B3952"/>
    <w:rsid w:val="000B470C"/>
    <w:rsid w:val="000B52FA"/>
    <w:rsid w:val="000B6B65"/>
    <w:rsid w:val="000C36C8"/>
    <w:rsid w:val="000C3AB0"/>
    <w:rsid w:val="000C3C7B"/>
    <w:rsid w:val="000D0381"/>
    <w:rsid w:val="000D0F93"/>
    <w:rsid w:val="000D6C17"/>
    <w:rsid w:val="000D72DB"/>
    <w:rsid w:val="000E2432"/>
    <w:rsid w:val="000E51FB"/>
    <w:rsid w:val="000E7E1A"/>
    <w:rsid w:val="000F5A87"/>
    <w:rsid w:val="000F5E3C"/>
    <w:rsid w:val="00105634"/>
    <w:rsid w:val="00106416"/>
    <w:rsid w:val="00110481"/>
    <w:rsid w:val="001106F5"/>
    <w:rsid w:val="001127C9"/>
    <w:rsid w:val="0011305D"/>
    <w:rsid w:val="00114498"/>
    <w:rsid w:val="0011515C"/>
    <w:rsid w:val="00115B88"/>
    <w:rsid w:val="00116F87"/>
    <w:rsid w:val="001226B0"/>
    <w:rsid w:val="0012301B"/>
    <w:rsid w:val="00123B5D"/>
    <w:rsid w:val="00123B5F"/>
    <w:rsid w:val="00124FC8"/>
    <w:rsid w:val="00126D3B"/>
    <w:rsid w:val="0012776E"/>
    <w:rsid w:val="0013048C"/>
    <w:rsid w:val="001304AA"/>
    <w:rsid w:val="00131189"/>
    <w:rsid w:val="00132F6A"/>
    <w:rsid w:val="00133913"/>
    <w:rsid w:val="00134ADF"/>
    <w:rsid w:val="001360DF"/>
    <w:rsid w:val="001372F4"/>
    <w:rsid w:val="00137321"/>
    <w:rsid w:val="0013762F"/>
    <w:rsid w:val="00140221"/>
    <w:rsid w:val="00141317"/>
    <w:rsid w:val="00141DE9"/>
    <w:rsid w:val="0014362D"/>
    <w:rsid w:val="00152A86"/>
    <w:rsid w:val="00155CE2"/>
    <w:rsid w:val="001642FC"/>
    <w:rsid w:val="0016496B"/>
    <w:rsid w:val="00164FA3"/>
    <w:rsid w:val="00166E56"/>
    <w:rsid w:val="001674BB"/>
    <w:rsid w:val="001721D4"/>
    <w:rsid w:val="0017262E"/>
    <w:rsid w:val="0017271F"/>
    <w:rsid w:val="0017370A"/>
    <w:rsid w:val="001743E2"/>
    <w:rsid w:val="001745F8"/>
    <w:rsid w:val="00175692"/>
    <w:rsid w:val="00175E3F"/>
    <w:rsid w:val="00176CBC"/>
    <w:rsid w:val="0018010F"/>
    <w:rsid w:val="0018135C"/>
    <w:rsid w:val="001837A7"/>
    <w:rsid w:val="001838CF"/>
    <w:rsid w:val="00183CAC"/>
    <w:rsid w:val="00184058"/>
    <w:rsid w:val="001842C2"/>
    <w:rsid w:val="00186818"/>
    <w:rsid w:val="001868EE"/>
    <w:rsid w:val="0018692F"/>
    <w:rsid w:val="00186DB5"/>
    <w:rsid w:val="00187241"/>
    <w:rsid w:val="001920FD"/>
    <w:rsid w:val="001A3BA4"/>
    <w:rsid w:val="001A6D1F"/>
    <w:rsid w:val="001B29DE"/>
    <w:rsid w:val="001B2C15"/>
    <w:rsid w:val="001B4029"/>
    <w:rsid w:val="001B4866"/>
    <w:rsid w:val="001C0DF0"/>
    <w:rsid w:val="001C4B85"/>
    <w:rsid w:val="001C500D"/>
    <w:rsid w:val="001D2424"/>
    <w:rsid w:val="001D3F02"/>
    <w:rsid w:val="001D55E2"/>
    <w:rsid w:val="001E00D8"/>
    <w:rsid w:val="001E1E42"/>
    <w:rsid w:val="001E30F6"/>
    <w:rsid w:val="001E3CC3"/>
    <w:rsid w:val="001F0168"/>
    <w:rsid w:val="001F145B"/>
    <w:rsid w:val="001F196A"/>
    <w:rsid w:val="001F24EE"/>
    <w:rsid w:val="001F2824"/>
    <w:rsid w:val="001F2BB3"/>
    <w:rsid w:val="001F34E7"/>
    <w:rsid w:val="001F7C20"/>
    <w:rsid w:val="002007D7"/>
    <w:rsid w:val="00203C0E"/>
    <w:rsid w:val="00211361"/>
    <w:rsid w:val="00212B36"/>
    <w:rsid w:val="00213D7E"/>
    <w:rsid w:val="00217EE5"/>
    <w:rsid w:val="00220E57"/>
    <w:rsid w:val="00221000"/>
    <w:rsid w:val="0022134D"/>
    <w:rsid w:val="002262FE"/>
    <w:rsid w:val="00226344"/>
    <w:rsid w:val="00226FE7"/>
    <w:rsid w:val="00227060"/>
    <w:rsid w:val="00232F01"/>
    <w:rsid w:val="00233704"/>
    <w:rsid w:val="002341F9"/>
    <w:rsid w:val="00235F5C"/>
    <w:rsid w:val="0023775D"/>
    <w:rsid w:val="00237A98"/>
    <w:rsid w:val="0024061D"/>
    <w:rsid w:val="0024068B"/>
    <w:rsid w:val="00240A8E"/>
    <w:rsid w:val="00250571"/>
    <w:rsid w:val="00251D1E"/>
    <w:rsid w:val="0025531E"/>
    <w:rsid w:val="00257FA3"/>
    <w:rsid w:val="00261167"/>
    <w:rsid w:val="00265785"/>
    <w:rsid w:val="002658D7"/>
    <w:rsid w:val="00265A50"/>
    <w:rsid w:val="00266932"/>
    <w:rsid w:val="00266F36"/>
    <w:rsid w:val="00267E33"/>
    <w:rsid w:val="002728F1"/>
    <w:rsid w:val="0027372A"/>
    <w:rsid w:val="00277B56"/>
    <w:rsid w:val="00285097"/>
    <w:rsid w:val="0028746C"/>
    <w:rsid w:val="00292E9A"/>
    <w:rsid w:val="00294ADA"/>
    <w:rsid w:val="002A19F5"/>
    <w:rsid w:val="002A6FCA"/>
    <w:rsid w:val="002A79CD"/>
    <w:rsid w:val="002B2768"/>
    <w:rsid w:val="002B326E"/>
    <w:rsid w:val="002B4922"/>
    <w:rsid w:val="002B4B2B"/>
    <w:rsid w:val="002B52D5"/>
    <w:rsid w:val="002B5B64"/>
    <w:rsid w:val="002C22C3"/>
    <w:rsid w:val="002C2D19"/>
    <w:rsid w:val="002C3D9F"/>
    <w:rsid w:val="002C5BA1"/>
    <w:rsid w:val="002C7A93"/>
    <w:rsid w:val="002D0054"/>
    <w:rsid w:val="002D0773"/>
    <w:rsid w:val="002D10FA"/>
    <w:rsid w:val="002D3408"/>
    <w:rsid w:val="002D4C55"/>
    <w:rsid w:val="002D4D04"/>
    <w:rsid w:val="002D5778"/>
    <w:rsid w:val="002D6069"/>
    <w:rsid w:val="002E3753"/>
    <w:rsid w:val="002E6DED"/>
    <w:rsid w:val="002F697D"/>
    <w:rsid w:val="002F742B"/>
    <w:rsid w:val="003000AF"/>
    <w:rsid w:val="00300956"/>
    <w:rsid w:val="00301499"/>
    <w:rsid w:val="003028B8"/>
    <w:rsid w:val="0030330D"/>
    <w:rsid w:val="003043DE"/>
    <w:rsid w:val="0030484A"/>
    <w:rsid w:val="00304C8D"/>
    <w:rsid w:val="00306E73"/>
    <w:rsid w:val="0031202C"/>
    <w:rsid w:val="00316D84"/>
    <w:rsid w:val="00317187"/>
    <w:rsid w:val="003218BB"/>
    <w:rsid w:val="003221AB"/>
    <w:rsid w:val="0032499A"/>
    <w:rsid w:val="00331E35"/>
    <w:rsid w:val="003341F7"/>
    <w:rsid w:val="003375A4"/>
    <w:rsid w:val="0034306F"/>
    <w:rsid w:val="003433DA"/>
    <w:rsid w:val="00344B6B"/>
    <w:rsid w:val="00344E5B"/>
    <w:rsid w:val="00345F12"/>
    <w:rsid w:val="00347FEC"/>
    <w:rsid w:val="003503D2"/>
    <w:rsid w:val="003509DF"/>
    <w:rsid w:val="00351A8F"/>
    <w:rsid w:val="00351EDE"/>
    <w:rsid w:val="00354C0A"/>
    <w:rsid w:val="00356434"/>
    <w:rsid w:val="00356F45"/>
    <w:rsid w:val="003578AB"/>
    <w:rsid w:val="0036024B"/>
    <w:rsid w:val="0036243B"/>
    <w:rsid w:val="00362D76"/>
    <w:rsid w:val="00363670"/>
    <w:rsid w:val="003638C0"/>
    <w:rsid w:val="00364EB4"/>
    <w:rsid w:val="00365455"/>
    <w:rsid w:val="00366B74"/>
    <w:rsid w:val="00367AB0"/>
    <w:rsid w:val="00367C23"/>
    <w:rsid w:val="00370A36"/>
    <w:rsid w:val="00370D58"/>
    <w:rsid w:val="0037165D"/>
    <w:rsid w:val="0037377D"/>
    <w:rsid w:val="00375072"/>
    <w:rsid w:val="003775DC"/>
    <w:rsid w:val="00382F2A"/>
    <w:rsid w:val="003830FB"/>
    <w:rsid w:val="00385077"/>
    <w:rsid w:val="0038558B"/>
    <w:rsid w:val="00385B3E"/>
    <w:rsid w:val="003864E1"/>
    <w:rsid w:val="00390DD5"/>
    <w:rsid w:val="003922AB"/>
    <w:rsid w:val="003925D1"/>
    <w:rsid w:val="003937A1"/>
    <w:rsid w:val="00396339"/>
    <w:rsid w:val="003A2B5B"/>
    <w:rsid w:val="003A61C4"/>
    <w:rsid w:val="003A710A"/>
    <w:rsid w:val="003A7C05"/>
    <w:rsid w:val="003B543A"/>
    <w:rsid w:val="003B659E"/>
    <w:rsid w:val="003C1C8A"/>
    <w:rsid w:val="003C275E"/>
    <w:rsid w:val="003C4FDE"/>
    <w:rsid w:val="003C5553"/>
    <w:rsid w:val="003C70C9"/>
    <w:rsid w:val="003C7F4C"/>
    <w:rsid w:val="003D0E9F"/>
    <w:rsid w:val="003D122F"/>
    <w:rsid w:val="003D29A7"/>
    <w:rsid w:val="003D35FF"/>
    <w:rsid w:val="003D727B"/>
    <w:rsid w:val="003D7E7F"/>
    <w:rsid w:val="003E03A8"/>
    <w:rsid w:val="003E2B21"/>
    <w:rsid w:val="003E58DF"/>
    <w:rsid w:val="003E6301"/>
    <w:rsid w:val="003E65AA"/>
    <w:rsid w:val="003F0640"/>
    <w:rsid w:val="003F5087"/>
    <w:rsid w:val="003F79BE"/>
    <w:rsid w:val="00404C4C"/>
    <w:rsid w:val="0041423F"/>
    <w:rsid w:val="00414DF4"/>
    <w:rsid w:val="00414F81"/>
    <w:rsid w:val="00417229"/>
    <w:rsid w:val="0042072E"/>
    <w:rsid w:val="004241DD"/>
    <w:rsid w:val="004325C9"/>
    <w:rsid w:val="00432CD7"/>
    <w:rsid w:val="00436A0F"/>
    <w:rsid w:val="00437150"/>
    <w:rsid w:val="0043750A"/>
    <w:rsid w:val="004441E8"/>
    <w:rsid w:val="00445D32"/>
    <w:rsid w:val="00446175"/>
    <w:rsid w:val="00447577"/>
    <w:rsid w:val="00453F56"/>
    <w:rsid w:val="00454A52"/>
    <w:rsid w:val="00456051"/>
    <w:rsid w:val="00456CFE"/>
    <w:rsid w:val="00457C27"/>
    <w:rsid w:val="004606CC"/>
    <w:rsid w:val="00462B1F"/>
    <w:rsid w:val="004652C3"/>
    <w:rsid w:val="00465376"/>
    <w:rsid w:val="004675C6"/>
    <w:rsid w:val="00470764"/>
    <w:rsid w:val="004732E9"/>
    <w:rsid w:val="00473F1D"/>
    <w:rsid w:val="00483E76"/>
    <w:rsid w:val="00484069"/>
    <w:rsid w:val="004854BB"/>
    <w:rsid w:val="0048577F"/>
    <w:rsid w:val="00487B0D"/>
    <w:rsid w:val="00494493"/>
    <w:rsid w:val="00496606"/>
    <w:rsid w:val="004A12F8"/>
    <w:rsid w:val="004A19A1"/>
    <w:rsid w:val="004A3423"/>
    <w:rsid w:val="004A3D4A"/>
    <w:rsid w:val="004A4431"/>
    <w:rsid w:val="004A48D7"/>
    <w:rsid w:val="004A7FF7"/>
    <w:rsid w:val="004B41D3"/>
    <w:rsid w:val="004B55B6"/>
    <w:rsid w:val="004B6280"/>
    <w:rsid w:val="004B6636"/>
    <w:rsid w:val="004C494B"/>
    <w:rsid w:val="004C5FE0"/>
    <w:rsid w:val="004C6218"/>
    <w:rsid w:val="004D1316"/>
    <w:rsid w:val="004D5DC6"/>
    <w:rsid w:val="004D6885"/>
    <w:rsid w:val="004D6D48"/>
    <w:rsid w:val="004E3FF7"/>
    <w:rsid w:val="004E5E66"/>
    <w:rsid w:val="004E7ADB"/>
    <w:rsid w:val="004F3FA2"/>
    <w:rsid w:val="004F4CD8"/>
    <w:rsid w:val="004F6297"/>
    <w:rsid w:val="004F7305"/>
    <w:rsid w:val="00503655"/>
    <w:rsid w:val="00503A12"/>
    <w:rsid w:val="00503B4D"/>
    <w:rsid w:val="0050405D"/>
    <w:rsid w:val="00504EE9"/>
    <w:rsid w:val="00507C91"/>
    <w:rsid w:val="005106D3"/>
    <w:rsid w:val="00511201"/>
    <w:rsid w:val="00511219"/>
    <w:rsid w:val="00511AE4"/>
    <w:rsid w:val="00512AA6"/>
    <w:rsid w:val="00512F94"/>
    <w:rsid w:val="00513DAD"/>
    <w:rsid w:val="00516F48"/>
    <w:rsid w:val="00520CA4"/>
    <w:rsid w:val="00521576"/>
    <w:rsid w:val="00523AF1"/>
    <w:rsid w:val="0052483E"/>
    <w:rsid w:val="005250E6"/>
    <w:rsid w:val="00531374"/>
    <w:rsid w:val="00531454"/>
    <w:rsid w:val="005334FC"/>
    <w:rsid w:val="0053722C"/>
    <w:rsid w:val="00537ED3"/>
    <w:rsid w:val="005413A0"/>
    <w:rsid w:val="00542D23"/>
    <w:rsid w:val="0054373A"/>
    <w:rsid w:val="00544257"/>
    <w:rsid w:val="0054442C"/>
    <w:rsid w:val="005446DC"/>
    <w:rsid w:val="00550285"/>
    <w:rsid w:val="005510CB"/>
    <w:rsid w:val="005526B4"/>
    <w:rsid w:val="00552E5B"/>
    <w:rsid w:val="00553F73"/>
    <w:rsid w:val="00554E19"/>
    <w:rsid w:val="00557F98"/>
    <w:rsid w:val="005603EA"/>
    <w:rsid w:val="00560F78"/>
    <w:rsid w:val="00561796"/>
    <w:rsid w:val="00561B51"/>
    <w:rsid w:val="00562492"/>
    <w:rsid w:val="00563F44"/>
    <w:rsid w:val="005648DB"/>
    <w:rsid w:val="00564A9B"/>
    <w:rsid w:val="00565222"/>
    <w:rsid w:val="00565A7C"/>
    <w:rsid w:val="005713E9"/>
    <w:rsid w:val="0057295B"/>
    <w:rsid w:val="00572A20"/>
    <w:rsid w:val="00572F35"/>
    <w:rsid w:val="005749C5"/>
    <w:rsid w:val="00574E01"/>
    <w:rsid w:val="00577FAD"/>
    <w:rsid w:val="00581415"/>
    <w:rsid w:val="00582C88"/>
    <w:rsid w:val="005836F8"/>
    <w:rsid w:val="00585E21"/>
    <w:rsid w:val="005918FA"/>
    <w:rsid w:val="00592A86"/>
    <w:rsid w:val="00594A77"/>
    <w:rsid w:val="005A05C7"/>
    <w:rsid w:val="005A0A82"/>
    <w:rsid w:val="005A2E47"/>
    <w:rsid w:val="005A3127"/>
    <w:rsid w:val="005A5B42"/>
    <w:rsid w:val="005B138D"/>
    <w:rsid w:val="005B2AFE"/>
    <w:rsid w:val="005B4801"/>
    <w:rsid w:val="005B4E98"/>
    <w:rsid w:val="005B73BD"/>
    <w:rsid w:val="005C0462"/>
    <w:rsid w:val="005C0DD1"/>
    <w:rsid w:val="005C23A4"/>
    <w:rsid w:val="005C4CC3"/>
    <w:rsid w:val="005C5331"/>
    <w:rsid w:val="005C55A8"/>
    <w:rsid w:val="005C60D6"/>
    <w:rsid w:val="005C6B8C"/>
    <w:rsid w:val="005D09C9"/>
    <w:rsid w:val="005D1CDF"/>
    <w:rsid w:val="005D2BB7"/>
    <w:rsid w:val="005D2C8B"/>
    <w:rsid w:val="005E235B"/>
    <w:rsid w:val="005E2F16"/>
    <w:rsid w:val="005E61A8"/>
    <w:rsid w:val="005F048F"/>
    <w:rsid w:val="005F0598"/>
    <w:rsid w:val="005F6419"/>
    <w:rsid w:val="005F6BFD"/>
    <w:rsid w:val="005F7F06"/>
    <w:rsid w:val="006005C6"/>
    <w:rsid w:val="00600C97"/>
    <w:rsid w:val="00601311"/>
    <w:rsid w:val="0060543D"/>
    <w:rsid w:val="006104DD"/>
    <w:rsid w:val="00610FFC"/>
    <w:rsid w:val="00611A22"/>
    <w:rsid w:val="00611F46"/>
    <w:rsid w:val="006130B5"/>
    <w:rsid w:val="0061716B"/>
    <w:rsid w:val="00617400"/>
    <w:rsid w:val="00621D74"/>
    <w:rsid w:val="00623500"/>
    <w:rsid w:val="006246B9"/>
    <w:rsid w:val="0062715C"/>
    <w:rsid w:val="00632D29"/>
    <w:rsid w:val="006341A4"/>
    <w:rsid w:val="00636082"/>
    <w:rsid w:val="0063721C"/>
    <w:rsid w:val="00643937"/>
    <w:rsid w:val="00652A48"/>
    <w:rsid w:val="00661E77"/>
    <w:rsid w:val="00664950"/>
    <w:rsid w:val="00666DE9"/>
    <w:rsid w:val="00667428"/>
    <w:rsid w:val="0067234F"/>
    <w:rsid w:val="0067238A"/>
    <w:rsid w:val="006724E6"/>
    <w:rsid w:val="00673EC9"/>
    <w:rsid w:val="006746C7"/>
    <w:rsid w:val="00674FDF"/>
    <w:rsid w:val="006753D3"/>
    <w:rsid w:val="00683220"/>
    <w:rsid w:val="006850CB"/>
    <w:rsid w:val="00687809"/>
    <w:rsid w:val="00687FA0"/>
    <w:rsid w:val="00690A60"/>
    <w:rsid w:val="0069189C"/>
    <w:rsid w:val="00691BCF"/>
    <w:rsid w:val="00691E94"/>
    <w:rsid w:val="00696C68"/>
    <w:rsid w:val="006A3295"/>
    <w:rsid w:val="006A347C"/>
    <w:rsid w:val="006A3C11"/>
    <w:rsid w:val="006A3CDD"/>
    <w:rsid w:val="006A4B32"/>
    <w:rsid w:val="006A6CF9"/>
    <w:rsid w:val="006A7B2C"/>
    <w:rsid w:val="006B27EC"/>
    <w:rsid w:val="006B480F"/>
    <w:rsid w:val="006B5F78"/>
    <w:rsid w:val="006B6CEF"/>
    <w:rsid w:val="006B7010"/>
    <w:rsid w:val="006B766F"/>
    <w:rsid w:val="006C1D28"/>
    <w:rsid w:val="006C3095"/>
    <w:rsid w:val="006C403E"/>
    <w:rsid w:val="006C414B"/>
    <w:rsid w:val="006C45A3"/>
    <w:rsid w:val="006C56DC"/>
    <w:rsid w:val="006C5C5C"/>
    <w:rsid w:val="006C64F1"/>
    <w:rsid w:val="006C6D92"/>
    <w:rsid w:val="006C75B6"/>
    <w:rsid w:val="006D47E6"/>
    <w:rsid w:val="006D4E6C"/>
    <w:rsid w:val="006D66D5"/>
    <w:rsid w:val="006D7DA7"/>
    <w:rsid w:val="006E04FF"/>
    <w:rsid w:val="006E1151"/>
    <w:rsid w:val="006E1D46"/>
    <w:rsid w:val="006E34DB"/>
    <w:rsid w:val="006E6311"/>
    <w:rsid w:val="006F19B7"/>
    <w:rsid w:val="006F2F87"/>
    <w:rsid w:val="006F3726"/>
    <w:rsid w:val="006F3771"/>
    <w:rsid w:val="006F4F8F"/>
    <w:rsid w:val="006F6A5F"/>
    <w:rsid w:val="006F73A8"/>
    <w:rsid w:val="00700649"/>
    <w:rsid w:val="00700866"/>
    <w:rsid w:val="00700B22"/>
    <w:rsid w:val="00701787"/>
    <w:rsid w:val="0070256B"/>
    <w:rsid w:val="007066EC"/>
    <w:rsid w:val="0071125E"/>
    <w:rsid w:val="00711474"/>
    <w:rsid w:val="00711C89"/>
    <w:rsid w:val="007145FF"/>
    <w:rsid w:val="00715B2A"/>
    <w:rsid w:val="00721B9C"/>
    <w:rsid w:val="0072324D"/>
    <w:rsid w:val="00727FDF"/>
    <w:rsid w:val="007331AA"/>
    <w:rsid w:val="007368AC"/>
    <w:rsid w:val="00741B12"/>
    <w:rsid w:val="007429A1"/>
    <w:rsid w:val="007450F1"/>
    <w:rsid w:val="00747664"/>
    <w:rsid w:val="00751515"/>
    <w:rsid w:val="007560ED"/>
    <w:rsid w:val="00760BE3"/>
    <w:rsid w:val="0076191A"/>
    <w:rsid w:val="00761A8D"/>
    <w:rsid w:val="00761FF5"/>
    <w:rsid w:val="007626B7"/>
    <w:rsid w:val="00763279"/>
    <w:rsid w:val="0076567D"/>
    <w:rsid w:val="007657F5"/>
    <w:rsid w:val="00775F76"/>
    <w:rsid w:val="00776E32"/>
    <w:rsid w:val="0078212B"/>
    <w:rsid w:val="00782809"/>
    <w:rsid w:val="00782E15"/>
    <w:rsid w:val="007844CF"/>
    <w:rsid w:val="00784DF6"/>
    <w:rsid w:val="00784F9E"/>
    <w:rsid w:val="00785232"/>
    <w:rsid w:val="00785933"/>
    <w:rsid w:val="00785CE1"/>
    <w:rsid w:val="00790159"/>
    <w:rsid w:val="00790533"/>
    <w:rsid w:val="00791171"/>
    <w:rsid w:val="00791524"/>
    <w:rsid w:val="007946E5"/>
    <w:rsid w:val="00797C4B"/>
    <w:rsid w:val="007A30A7"/>
    <w:rsid w:val="007A35DF"/>
    <w:rsid w:val="007A600F"/>
    <w:rsid w:val="007B186C"/>
    <w:rsid w:val="007B3862"/>
    <w:rsid w:val="007B40EA"/>
    <w:rsid w:val="007B55A5"/>
    <w:rsid w:val="007C0FAC"/>
    <w:rsid w:val="007C1696"/>
    <w:rsid w:val="007C3ED0"/>
    <w:rsid w:val="007C5971"/>
    <w:rsid w:val="007C655B"/>
    <w:rsid w:val="007C6D0F"/>
    <w:rsid w:val="007C6D63"/>
    <w:rsid w:val="007C7729"/>
    <w:rsid w:val="007D3B96"/>
    <w:rsid w:val="007D6679"/>
    <w:rsid w:val="007E4472"/>
    <w:rsid w:val="007E4D60"/>
    <w:rsid w:val="007E4ED3"/>
    <w:rsid w:val="007E6BFE"/>
    <w:rsid w:val="007F0A6A"/>
    <w:rsid w:val="007F0B22"/>
    <w:rsid w:val="007F0D36"/>
    <w:rsid w:val="007F0FB6"/>
    <w:rsid w:val="007F41AD"/>
    <w:rsid w:val="007F54B9"/>
    <w:rsid w:val="008009E2"/>
    <w:rsid w:val="00801428"/>
    <w:rsid w:val="00805101"/>
    <w:rsid w:val="00805570"/>
    <w:rsid w:val="00806A76"/>
    <w:rsid w:val="008108F2"/>
    <w:rsid w:val="00811C9D"/>
    <w:rsid w:val="00811D58"/>
    <w:rsid w:val="00815321"/>
    <w:rsid w:val="00816C80"/>
    <w:rsid w:val="008204D3"/>
    <w:rsid w:val="00823F13"/>
    <w:rsid w:val="00825FD5"/>
    <w:rsid w:val="0082705A"/>
    <w:rsid w:val="00832F11"/>
    <w:rsid w:val="00833D89"/>
    <w:rsid w:val="00834725"/>
    <w:rsid w:val="00840DBB"/>
    <w:rsid w:val="00841BCD"/>
    <w:rsid w:val="00846AE6"/>
    <w:rsid w:val="00847264"/>
    <w:rsid w:val="00847CD4"/>
    <w:rsid w:val="0085036A"/>
    <w:rsid w:val="00851A8E"/>
    <w:rsid w:val="00851E79"/>
    <w:rsid w:val="0085365B"/>
    <w:rsid w:val="00856D3D"/>
    <w:rsid w:val="00857A6A"/>
    <w:rsid w:val="00861959"/>
    <w:rsid w:val="00863626"/>
    <w:rsid w:val="0086557E"/>
    <w:rsid w:val="00867ADB"/>
    <w:rsid w:val="0087069F"/>
    <w:rsid w:val="00871402"/>
    <w:rsid w:val="00876B76"/>
    <w:rsid w:val="008826C1"/>
    <w:rsid w:val="00883DFD"/>
    <w:rsid w:val="00890DC9"/>
    <w:rsid w:val="00895EBB"/>
    <w:rsid w:val="00897BC5"/>
    <w:rsid w:val="00897C77"/>
    <w:rsid w:val="00897EA7"/>
    <w:rsid w:val="008A08A2"/>
    <w:rsid w:val="008A1BF7"/>
    <w:rsid w:val="008A40A4"/>
    <w:rsid w:val="008A5B0E"/>
    <w:rsid w:val="008A6057"/>
    <w:rsid w:val="008B0961"/>
    <w:rsid w:val="008B0CDB"/>
    <w:rsid w:val="008B36F4"/>
    <w:rsid w:val="008B7A4F"/>
    <w:rsid w:val="008B7A8A"/>
    <w:rsid w:val="008C06AE"/>
    <w:rsid w:val="008C1476"/>
    <w:rsid w:val="008C2B13"/>
    <w:rsid w:val="008C336A"/>
    <w:rsid w:val="008C37FA"/>
    <w:rsid w:val="008C39F7"/>
    <w:rsid w:val="008C4F81"/>
    <w:rsid w:val="008D1263"/>
    <w:rsid w:val="008D4C0B"/>
    <w:rsid w:val="008D5184"/>
    <w:rsid w:val="008D65A6"/>
    <w:rsid w:val="008D7636"/>
    <w:rsid w:val="008E18E7"/>
    <w:rsid w:val="008E2F6A"/>
    <w:rsid w:val="008E62C5"/>
    <w:rsid w:val="008F022E"/>
    <w:rsid w:val="008F283C"/>
    <w:rsid w:val="008F4686"/>
    <w:rsid w:val="008F54E7"/>
    <w:rsid w:val="008F57D3"/>
    <w:rsid w:val="008F6898"/>
    <w:rsid w:val="008F756F"/>
    <w:rsid w:val="008F7C3F"/>
    <w:rsid w:val="0090091A"/>
    <w:rsid w:val="00900D28"/>
    <w:rsid w:val="00901937"/>
    <w:rsid w:val="009041A8"/>
    <w:rsid w:val="009042BD"/>
    <w:rsid w:val="00904FE4"/>
    <w:rsid w:val="00906692"/>
    <w:rsid w:val="00910240"/>
    <w:rsid w:val="0091348C"/>
    <w:rsid w:val="009142FC"/>
    <w:rsid w:val="00914F5B"/>
    <w:rsid w:val="00916734"/>
    <w:rsid w:val="00921B85"/>
    <w:rsid w:val="009259D1"/>
    <w:rsid w:val="009311AA"/>
    <w:rsid w:val="009317B0"/>
    <w:rsid w:val="00931D5B"/>
    <w:rsid w:val="00932983"/>
    <w:rsid w:val="00933186"/>
    <w:rsid w:val="009331DB"/>
    <w:rsid w:val="00933D9D"/>
    <w:rsid w:val="00934388"/>
    <w:rsid w:val="00936159"/>
    <w:rsid w:val="00942574"/>
    <w:rsid w:val="00944EEE"/>
    <w:rsid w:val="009468F2"/>
    <w:rsid w:val="00946C48"/>
    <w:rsid w:val="0094705B"/>
    <w:rsid w:val="00952F7B"/>
    <w:rsid w:val="00954163"/>
    <w:rsid w:val="00954B11"/>
    <w:rsid w:val="009569D7"/>
    <w:rsid w:val="009573F4"/>
    <w:rsid w:val="00961C1C"/>
    <w:rsid w:val="00962B6E"/>
    <w:rsid w:val="00973BC8"/>
    <w:rsid w:val="0097456C"/>
    <w:rsid w:val="00976509"/>
    <w:rsid w:val="00976F40"/>
    <w:rsid w:val="00977E1D"/>
    <w:rsid w:val="00980416"/>
    <w:rsid w:val="00982691"/>
    <w:rsid w:val="0098375B"/>
    <w:rsid w:val="0098430B"/>
    <w:rsid w:val="00986BFA"/>
    <w:rsid w:val="00987205"/>
    <w:rsid w:val="00990F00"/>
    <w:rsid w:val="00992A97"/>
    <w:rsid w:val="00992EDF"/>
    <w:rsid w:val="00993757"/>
    <w:rsid w:val="00995778"/>
    <w:rsid w:val="009961A5"/>
    <w:rsid w:val="009972AD"/>
    <w:rsid w:val="00997610"/>
    <w:rsid w:val="009A0FFD"/>
    <w:rsid w:val="009A1515"/>
    <w:rsid w:val="009A20F8"/>
    <w:rsid w:val="009A2A49"/>
    <w:rsid w:val="009A2AF0"/>
    <w:rsid w:val="009A7D51"/>
    <w:rsid w:val="009B0573"/>
    <w:rsid w:val="009B3724"/>
    <w:rsid w:val="009B7238"/>
    <w:rsid w:val="009B7B4B"/>
    <w:rsid w:val="009B7C21"/>
    <w:rsid w:val="009C1873"/>
    <w:rsid w:val="009C47C8"/>
    <w:rsid w:val="009D0139"/>
    <w:rsid w:val="009D28EA"/>
    <w:rsid w:val="009D5506"/>
    <w:rsid w:val="009D5FEC"/>
    <w:rsid w:val="009D7C35"/>
    <w:rsid w:val="009E31B3"/>
    <w:rsid w:val="009E371F"/>
    <w:rsid w:val="009E38C5"/>
    <w:rsid w:val="009E5312"/>
    <w:rsid w:val="009E55C0"/>
    <w:rsid w:val="009E6638"/>
    <w:rsid w:val="009E78CC"/>
    <w:rsid w:val="009F0261"/>
    <w:rsid w:val="009F1410"/>
    <w:rsid w:val="009F185E"/>
    <w:rsid w:val="009F277E"/>
    <w:rsid w:val="009F4096"/>
    <w:rsid w:val="009F7DB2"/>
    <w:rsid w:val="00A0112B"/>
    <w:rsid w:val="00A01B63"/>
    <w:rsid w:val="00A01B6A"/>
    <w:rsid w:val="00A02729"/>
    <w:rsid w:val="00A03C57"/>
    <w:rsid w:val="00A04723"/>
    <w:rsid w:val="00A04992"/>
    <w:rsid w:val="00A06F05"/>
    <w:rsid w:val="00A12C17"/>
    <w:rsid w:val="00A147AA"/>
    <w:rsid w:val="00A14C75"/>
    <w:rsid w:val="00A178E5"/>
    <w:rsid w:val="00A17984"/>
    <w:rsid w:val="00A20390"/>
    <w:rsid w:val="00A21BB4"/>
    <w:rsid w:val="00A21D71"/>
    <w:rsid w:val="00A2203F"/>
    <w:rsid w:val="00A22B78"/>
    <w:rsid w:val="00A22DE4"/>
    <w:rsid w:val="00A25AE5"/>
    <w:rsid w:val="00A27CF3"/>
    <w:rsid w:val="00A30EF8"/>
    <w:rsid w:val="00A31205"/>
    <w:rsid w:val="00A35BAD"/>
    <w:rsid w:val="00A3687F"/>
    <w:rsid w:val="00A36EAE"/>
    <w:rsid w:val="00A37002"/>
    <w:rsid w:val="00A404D8"/>
    <w:rsid w:val="00A425F2"/>
    <w:rsid w:val="00A4355E"/>
    <w:rsid w:val="00A474DD"/>
    <w:rsid w:val="00A503B4"/>
    <w:rsid w:val="00A51ADF"/>
    <w:rsid w:val="00A520D9"/>
    <w:rsid w:val="00A538F3"/>
    <w:rsid w:val="00A543FD"/>
    <w:rsid w:val="00A55C1E"/>
    <w:rsid w:val="00A57D8A"/>
    <w:rsid w:val="00A60656"/>
    <w:rsid w:val="00A65687"/>
    <w:rsid w:val="00A65C4C"/>
    <w:rsid w:val="00A667F6"/>
    <w:rsid w:val="00A66BBA"/>
    <w:rsid w:val="00A71522"/>
    <w:rsid w:val="00A71969"/>
    <w:rsid w:val="00A74AD9"/>
    <w:rsid w:val="00A76C06"/>
    <w:rsid w:val="00A77A66"/>
    <w:rsid w:val="00A80B00"/>
    <w:rsid w:val="00A80CB7"/>
    <w:rsid w:val="00A86685"/>
    <w:rsid w:val="00A92BCD"/>
    <w:rsid w:val="00A9494B"/>
    <w:rsid w:val="00A95080"/>
    <w:rsid w:val="00A965B0"/>
    <w:rsid w:val="00A96C7F"/>
    <w:rsid w:val="00AA1B0E"/>
    <w:rsid w:val="00AA35A0"/>
    <w:rsid w:val="00AA4750"/>
    <w:rsid w:val="00AA47B6"/>
    <w:rsid w:val="00AA673B"/>
    <w:rsid w:val="00AA77D0"/>
    <w:rsid w:val="00AC134F"/>
    <w:rsid w:val="00AC163B"/>
    <w:rsid w:val="00AC4D23"/>
    <w:rsid w:val="00AC5CA7"/>
    <w:rsid w:val="00AC6058"/>
    <w:rsid w:val="00AC7D23"/>
    <w:rsid w:val="00AD0314"/>
    <w:rsid w:val="00AD668A"/>
    <w:rsid w:val="00AD6E52"/>
    <w:rsid w:val="00AE2BA5"/>
    <w:rsid w:val="00AE3F7D"/>
    <w:rsid w:val="00AE56B1"/>
    <w:rsid w:val="00AE56FE"/>
    <w:rsid w:val="00AE6D09"/>
    <w:rsid w:val="00AF046C"/>
    <w:rsid w:val="00AF3FE3"/>
    <w:rsid w:val="00AF6981"/>
    <w:rsid w:val="00AF7A7C"/>
    <w:rsid w:val="00B011FB"/>
    <w:rsid w:val="00B01B2C"/>
    <w:rsid w:val="00B02070"/>
    <w:rsid w:val="00B0368C"/>
    <w:rsid w:val="00B03E01"/>
    <w:rsid w:val="00B05FCF"/>
    <w:rsid w:val="00B06CD5"/>
    <w:rsid w:val="00B07468"/>
    <w:rsid w:val="00B11172"/>
    <w:rsid w:val="00B12D6F"/>
    <w:rsid w:val="00B12FCC"/>
    <w:rsid w:val="00B1328A"/>
    <w:rsid w:val="00B147D5"/>
    <w:rsid w:val="00B16659"/>
    <w:rsid w:val="00B16CE0"/>
    <w:rsid w:val="00B21AAF"/>
    <w:rsid w:val="00B239E9"/>
    <w:rsid w:val="00B26676"/>
    <w:rsid w:val="00B3058A"/>
    <w:rsid w:val="00B36139"/>
    <w:rsid w:val="00B36A1A"/>
    <w:rsid w:val="00B3759C"/>
    <w:rsid w:val="00B408B6"/>
    <w:rsid w:val="00B439C0"/>
    <w:rsid w:val="00B44496"/>
    <w:rsid w:val="00B525FD"/>
    <w:rsid w:val="00B52694"/>
    <w:rsid w:val="00B542DA"/>
    <w:rsid w:val="00B60DFE"/>
    <w:rsid w:val="00B61A71"/>
    <w:rsid w:val="00B61E88"/>
    <w:rsid w:val="00B636A5"/>
    <w:rsid w:val="00B701F3"/>
    <w:rsid w:val="00B72508"/>
    <w:rsid w:val="00B7337B"/>
    <w:rsid w:val="00B73862"/>
    <w:rsid w:val="00B73F43"/>
    <w:rsid w:val="00B75BBF"/>
    <w:rsid w:val="00B760CF"/>
    <w:rsid w:val="00B8204A"/>
    <w:rsid w:val="00B85D47"/>
    <w:rsid w:val="00B87658"/>
    <w:rsid w:val="00B878CC"/>
    <w:rsid w:val="00B90199"/>
    <w:rsid w:val="00B9307B"/>
    <w:rsid w:val="00B94987"/>
    <w:rsid w:val="00B9757E"/>
    <w:rsid w:val="00BA259A"/>
    <w:rsid w:val="00BA2BF5"/>
    <w:rsid w:val="00BA6B66"/>
    <w:rsid w:val="00BA6E48"/>
    <w:rsid w:val="00BB2241"/>
    <w:rsid w:val="00BB6DF2"/>
    <w:rsid w:val="00BB790B"/>
    <w:rsid w:val="00BC266C"/>
    <w:rsid w:val="00BC3597"/>
    <w:rsid w:val="00BD3C7E"/>
    <w:rsid w:val="00BD3E1D"/>
    <w:rsid w:val="00BD4B60"/>
    <w:rsid w:val="00BD5B54"/>
    <w:rsid w:val="00BD6435"/>
    <w:rsid w:val="00BD675F"/>
    <w:rsid w:val="00BE0AF6"/>
    <w:rsid w:val="00BE0D86"/>
    <w:rsid w:val="00BE0F16"/>
    <w:rsid w:val="00BE16DA"/>
    <w:rsid w:val="00BE1F03"/>
    <w:rsid w:val="00BE3B4A"/>
    <w:rsid w:val="00BE511F"/>
    <w:rsid w:val="00BE58A7"/>
    <w:rsid w:val="00BE7D94"/>
    <w:rsid w:val="00BF0CD8"/>
    <w:rsid w:val="00BF13E1"/>
    <w:rsid w:val="00BF2218"/>
    <w:rsid w:val="00BF237D"/>
    <w:rsid w:val="00BF2DB3"/>
    <w:rsid w:val="00BF39EE"/>
    <w:rsid w:val="00BF58E9"/>
    <w:rsid w:val="00BF5947"/>
    <w:rsid w:val="00C004FA"/>
    <w:rsid w:val="00C040A5"/>
    <w:rsid w:val="00C0426B"/>
    <w:rsid w:val="00C045DF"/>
    <w:rsid w:val="00C04A92"/>
    <w:rsid w:val="00C07810"/>
    <w:rsid w:val="00C11CC4"/>
    <w:rsid w:val="00C1322C"/>
    <w:rsid w:val="00C169EB"/>
    <w:rsid w:val="00C16E85"/>
    <w:rsid w:val="00C1746E"/>
    <w:rsid w:val="00C22621"/>
    <w:rsid w:val="00C263AD"/>
    <w:rsid w:val="00C26D43"/>
    <w:rsid w:val="00C27BC7"/>
    <w:rsid w:val="00C41656"/>
    <w:rsid w:val="00C42287"/>
    <w:rsid w:val="00C428E7"/>
    <w:rsid w:val="00C46548"/>
    <w:rsid w:val="00C5045A"/>
    <w:rsid w:val="00C51467"/>
    <w:rsid w:val="00C54DEB"/>
    <w:rsid w:val="00C574D5"/>
    <w:rsid w:val="00C62B68"/>
    <w:rsid w:val="00C63F12"/>
    <w:rsid w:val="00C67E95"/>
    <w:rsid w:val="00C73573"/>
    <w:rsid w:val="00C73F32"/>
    <w:rsid w:val="00C7400F"/>
    <w:rsid w:val="00C74C6E"/>
    <w:rsid w:val="00C752B1"/>
    <w:rsid w:val="00C75D38"/>
    <w:rsid w:val="00C76D43"/>
    <w:rsid w:val="00C7786E"/>
    <w:rsid w:val="00C857DF"/>
    <w:rsid w:val="00C87462"/>
    <w:rsid w:val="00C91FE9"/>
    <w:rsid w:val="00C92BA1"/>
    <w:rsid w:val="00CA180C"/>
    <w:rsid w:val="00CA1B8E"/>
    <w:rsid w:val="00CA1F97"/>
    <w:rsid w:val="00CA2861"/>
    <w:rsid w:val="00CA33FE"/>
    <w:rsid w:val="00CA41DE"/>
    <w:rsid w:val="00CA48DB"/>
    <w:rsid w:val="00CA4B6F"/>
    <w:rsid w:val="00CA516E"/>
    <w:rsid w:val="00CB144B"/>
    <w:rsid w:val="00CB19C3"/>
    <w:rsid w:val="00CB1C72"/>
    <w:rsid w:val="00CB22B2"/>
    <w:rsid w:val="00CB64E1"/>
    <w:rsid w:val="00CC21BA"/>
    <w:rsid w:val="00CC3EE2"/>
    <w:rsid w:val="00CC45CA"/>
    <w:rsid w:val="00CC52C7"/>
    <w:rsid w:val="00CC57BD"/>
    <w:rsid w:val="00CC6E5C"/>
    <w:rsid w:val="00CC7613"/>
    <w:rsid w:val="00CD0A8D"/>
    <w:rsid w:val="00CD0D8C"/>
    <w:rsid w:val="00CD17CF"/>
    <w:rsid w:val="00CD2300"/>
    <w:rsid w:val="00CD48CF"/>
    <w:rsid w:val="00CD4ED0"/>
    <w:rsid w:val="00CD7310"/>
    <w:rsid w:val="00CD7492"/>
    <w:rsid w:val="00CE1FD0"/>
    <w:rsid w:val="00CE205E"/>
    <w:rsid w:val="00CE29FA"/>
    <w:rsid w:val="00CE3A6B"/>
    <w:rsid w:val="00CE53F5"/>
    <w:rsid w:val="00CE74DE"/>
    <w:rsid w:val="00CF0584"/>
    <w:rsid w:val="00CF55A6"/>
    <w:rsid w:val="00CF6525"/>
    <w:rsid w:val="00CF6F01"/>
    <w:rsid w:val="00CF7417"/>
    <w:rsid w:val="00D00211"/>
    <w:rsid w:val="00D01AD2"/>
    <w:rsid w:val="00D04E54"/>
    <w:rsid w:val="00D06309"/>
    <w:rsid w:val="00D112F0"/>
    <w:rsid w:val="00D1348F"/>
    <w:rsid w:val="00D157EF"/>
    <w:rsid w:val="00D1598A"/>
    <w:rsid w:val="00D17F9C"/>
    <w:rsid w:val="00D24D4A"/>
    <w:rsid w:val="00D26015"/>
    <w:rsid w:val="00D264EF"/>
    <w:rsid w:val="00D26A80"/>
    <w:rsid w:val="00D30954"/>
    <w:rsid w:val="00D32B82"/>
    <w:rsid w:val="00D34615"/>
    <w:rsid w:val="00D351EA"/>
    <w:rsid w:val="00D40288"/>
    <w:rsid w:val="00D406E7"/>
    <w:rsid w:val="00D4332B"/>
    <w:rsid w:val="00D43403"/>
    <w:rsid w:val="00D438A2"/>
    <w:rsid w:val="00D470B9"/>
    <w:rsid w:val="00D510C9"/>
    <w:rsid w:val="00D51CF8"/>
    <w:rsid w:val="00D5270B"/>
    <w:rsid w:val="00D562EE"/>
    <w:rsid w:val="00D60619"/>
    <w:rsid w:val="00D60ADE"/>
    <w:rsid w:val="00D62E71"/>
    <w:rsid w:val="00D6430D"/>
    <w:rsid w:val="00D66188"/>
    <w:rsid w:val="00D72FDA"/>
    <w:rsid w:val="00D731F6"/>
    <w:rsid w:val="00D73768"/>
    <w:rsid w:val="00D740CA"/>
    <w:rsid w:val="00D757DC"/>
    <w:rsid w:val="00D759F0"/>
    <w:rsid w:val="00D817CA"/>
    <w:rsid w:val="00D81D91"/>
    <w:rsid w:val="00D85728"/>
    <w:rsid w:val="00D865ED"/>
    <w:rsid w:val="00D87BC9"/>
    <w:rsid w:val="00D922E9"/>
    <w:rsid w:val="00D9269F"/>
    <w:rsid w:val="00D95481"/>
    <w:rsid w:val="00D96D31"/>
    <w:rsid w:val="00D96D41"/>
    <w:rsid w:val="00DA305B"/>
    <w:rsid w:val="00DA3BB9"/>
    <w:rsid w:val="00DA4153"/>
    <w:rsid w:val="00DA42E3"/>
    <w:rsid w:val="00DA4925"/>
    <w:rsid w:val="00DA4976"/>
    <w:rsid w:val="00DB0B88"/>
    <w:rsid w:val="00DB25C6"/>
    <w:rsid w:val="00DB40B7"/>
    <w:rsid w:val="00DB4CEE"/>
    <w:rsid w:val="00DB62E9"/>
    <w:rsid w:val="00DB6FC2"/>
    <w:rsid w:val="00DC4E4E"/>
    <w:rsid w:val="00DC54F4"/>
    <w:rsid w:val="00DC7299"/>
    <w:rsid w:val="00DC7A13"/>
    <w:rsid w:val="00DD0AB2"/>
    <w:rsid w:val="00DD0FD7"/>
    <w:rsid w:val="00DD129A"/>
    <w:rsid w:val="00DD2BF7"/>
    <w:rsid w:val="00DD3C4B"/>
    <w:rsid w:val="00DE0505"/>
    <w:rsid w:val="00DE3E40"/>
    <w:rsid w:val="00DE539B"/>
    <w:rsid w:val="00DE724A"/>
    <w:rsid w:val="00DE75E6"/>
    <w:rsid w:val="00DF14D3"/>
    <w:rsid w:val="00DF19B1"/>
    <w:rsid w:val="00DF2997"/>
    <w:rsid w:val="00E002D8"/>
    <w:rsid w:val="00E038F4"/>
    <w:rsid w:val="00E04376"/>
    <w:rsid w:val="00E066D1"/>
    <w:rsid w:val="00E070FE"/>
    <w:rsid w:val="00E10BC4"/>
    <w:rsid w:val="00E119AF"/>
    <w:rsid w:val="00E1415D"/>
    <w:rsid w:val="00E15F01"/>
    <w:rsid w:val="00E16F06"/>
    <w:rsid w:val="00E229F4"/>
    <w:rsid w:val="00E23B6C"/>
    <w:rsid w:val="00E256F5"/>
    <w:rsid w:val="00E26875"/>
    <w:rsid w:val="00E26B10"/>
    <w:rsid w:val="00E323E9"/>
    <w:rsid w:val="00E34018"/>
    <w:rsid w:val="00E351FA"/>
    <w:rsid w:val="00E437D2"/>
    <w:rsid w:val="00E45402"/>
    <w:rsid w:val="00E45531"/>
    <w:rsid w:val="00E455FC"/>
    <w:rsid w:val="00E509D2"/>
    <w:rsid w:val="00E54144"/>
    <w:rsid w:val="00E54DEB"/>
    <w:rsid w:val="00E55751"/>
    <w:rsid w:val="00E57445"/>
    <w:rsid w:val="00E576B2"/>
    <w:rsid w:val="00E67BC2"/>
    <w:rsid w:val="00E67FF2"/>
    <w:rsid w:val="00E70C3D"/>
    <w:rsid w:val="00E71488"/>
    <w:rsid w:val="00E7358A"/>
    <w:rsid w:val="00E73C1F"/>
    <w:rsid w:val="00E750F6"/>
    <w:rsid w:val="00E7637D"/>
    <w:rsid w:val="00E7727A"/>
    <w:rsid w:val="00E80492"/>
    <w:rsid w:val="00E86A36"/>
    <w:rsid w:val="00E86EAB"/>
    <w:rsid w:val="00E908BE"/>
    <w:rsid w:val="00E91FD4"/>
    <w:rsid w:val="00E94B30"/>
    <w:rsid w:val="00E94DDD"/>
    <w:rsid w:val="00E95B9E"/>
    <w:rsid w:val="00E965D3"/>
    <w:rsid w:val="00EA00DB"/>
    <w:rsid w:val="00EA0273"/>
    <w:rsid w:val="00EA079D"/>
    <w:rsid w:val="00EA2311"/>
    <w:rsid w:val="00EA2720"/>
    <w:rsid w:val="00EA5E24"/>
    <w:rsid w:val="00EA6F3B"/>
    <w:rsid w:val="00EA7681"/>
    <w:rsid w:val="00EB2322"/>
    <w:rsid w:val="00EB2E1B"/>
    <w:rsid w:val="00EB441B"/>
    <w:rsid w:val="00EB4A0C"/>
    <w:rsid w:val="00EC1296"/>
    <w:rsid w:val="00EC2BF8"/>
    <w:rsid w:val="00EC6A48"/>
    <w:rsid w:val="00EC73A4"/>
    <w:rsid w:val="00EC7BC3"/>
    <w:rsid w:val="00ED040D"/>
    <w:rsid w:val="00ED2FCA"/>
    <w:rsid w:val="00ED36DC"/>
    <w:rsid w:val="00ED4913"/>
    <w:rsid w:val="00ED581F"/>
    <w:rsid w:val="00ED7600"/>
    <w:rsid w:val="00EE2EF1"/>
    <w:rsid w:val="00EE3283"/>
    <w:rsid w:val="00EE3DFF"/>
    <w:rsid w:val="00EE40EB"/>
    <w:rsid w:val="00EE4925"/>
    <w:rsid w:val="00EF5A39"/>
    <w:rsid w:val="00EF6073"/>
    <w:rsid w:val="00EF698B"/>
    <w:rsid w:val="00EF731C"/>
    <w:rsid w:val="00F01A41"/>
    <w:rsid w:val="00F02F8E"/>
    <w:rsid w:val="00F06292"/>
    <w:rsid w:val="00F072DC"/>
    <w:rsid w:val="00F11CF0"/>
    <w:rsid w:val="00F1362C"/>
    <w:rsid w:val="00F2134C"/>
    <w:rsid w:val="00F24C7F"/>
    <w:rsid w:val="00F250EE"/>
    <w:rsid w:val="00F313EA"/>
    <w:rsid w:val="00F31E54"/>
    <w:rsid w:val="00F32CA0"/>
    <w:rsid w:val="00F33C8A"/>
    <w:rsid w:val="00F3557E"/>
    <w:rsid w:val="00F366AE"/>
    <w:rsid w:val="00F414F1"/>
    <w:rsid w:val="00F41EC9"/>
    <w:rsid w:val="00F44184"/>
    <w:rsid w:val="00F44DC4"/>
    <w:rsid w:val="00F45D16"/>
    <w:rsid w:val="00F45DE2"/>
    <w:rsid w:val="00F504D0"/>
    <w:rsid w:val="00F508B8"/>
    <w:rsid w:val="00F50D79"/>
    <w:rsid w:val="00F517A4"/>
    <w:rsid w:val="00F51B91"/>
    <w:rsid w:val="00F55A08"/>
    <w:rsid w:val="00F55AF7"/>
    <w:rsid w:val="00F62191"/>
    <w:rsid w:val="00F64676"/>
    <w:rsid w:val="00F64DB8"/>
    <w:rsid w:val="00F65CDA"/>
    <w:rsid w:val="00F67137"/>
    <w:rsid w:val="00F72CB1"/>
    <w:rsid w:val="00F7331F"/>
    <w:rsid w:val="00F74B1A"/>
    <w:rsid w:val="00F8215E"/>
    <w:rsid w:val="00F824F5"/>
    <w:rsid w:val="00F82CBD"/>
    <w:rsid w:val="00F86B92"/>
    <w:rsid w:val="00F87A47"/>
    <w:rsid w:val="00F90861"/>
    <w:rsid w:val="00F9094C"/>
    <w:rsid w:val="00F90FAB"/>
    <w:rsid w:val="00F91434"/>
    <w:rsid w:val="00F91ECE"/>
    <w:rsid w:val="00F9374D"/>
    <w:rsid w:val="00F940FD"/>
    <w:rsid w:val="00F95AC0"/>
    <w:rsid w:val="00F96B13"/>
    <w:rsid w:val="00FA49C8"/>
    <w:rsid w:val="00FA5EFB"/>
    <w:rsid w:val="00FA7FC1"/>
    <w:rsid w:val="00FB435E"/>
    <w:rsid w:val="00FB6843"/>
    <w:rsid w:val="00FB7709"/>
    <w:rsid w:val="00FB7C75"/>
    <w:rsid w:val="00FC0B25"/>
    <w:rsid w:val="00FC29B9"/>
    <w:rsid w:val="00FC2E56"/>
    <w:rsid w:val="00FC3F78"/>
    <w:rsid w:val="00FC47EA"/>
    <w:rsid w:val="00FC492A"/>
    <w:rsid w:val="00FC6FD3"/>
    <w:rsid w:val="00FD1583"/>
    <w:rsid w:val="00FD2508"/>
    <w:rsid w:val="00FD30A6"/>
    <w:rsid w:val="00FD4EAD"/>
    <w:rsid w:val="00FD73FB"/>
    <w:rsid w:val="00FE1516"/>
    <w:rsid w:val="00FE1F41"/>
    <w:rsid w:val="00FE305C"/>
    <w:rsid w:val="00FF0301"/>
    <w:rsid w:val="00FF0E4F"/>
    <w:rsid w:val="00FF53AE"/>
    <w:rsid w:val="00FF547E"/>
    <w:rsid w:val="00FF64F1"/>
    <w:rsid w:val="00FF6BD3"/>
    <w:rsid w:val="03D54003"/>
    <w:rsid w:val="058CD30F"/>
    <w:rsid w:val="15345C67"/>
    <w:rsid w:val="156B86B8"/>
    <w:rsid w:val="16BA2375"/>
    <w:rsid w:val="1953B8EB"/>
    <w:rsid w:val="19CB3A7A"/>
    <w:rsid w:val="1B95CED9"/>
    <w:rsid w:val="1C1670DF"/>
    <w:rsid w:val="22E04F0A"/>
    <w:rsid w:val="2309ED7A"/>
    <w:rsid w:val="24A5BDDB"/>
    <w:rsid w:val="269C43D9"/>
    <w:rsid w:val="2735980B"/>
    <w:rsid w:val="2B7A241D"/>
    <w:rsid w:val="38CE1CFD"/>
    <w:rsid w:val="394DD35B"/>
    <w:rsid w:val="3C352326"/>
    <w:rsid w:val="418D19ED"/>
    <w:rsid w:val="4C176E9B"/>
    <w:rsid w:val="5CDD2198"/>
    <w:rsid w:val="6276E3A3"/>
    <w:rsid w:val="62A684C1"/>
    <w:rsid w:val="62C514CF"/>
    <w:rsid w:val="68574016"/>
    <w:rsid w:val="73490B94"/>
    <w:rsid w:val="74C9440B"/>
    <w:rsid w:val="7AFDB8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A35B6BAA-C74B-4144-A6E8-7F36924CBA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qFormat="1"/>
    <w:lsdException w:name="toc 5" w:uiPriority="0" w:semiHidden="1" w:unhideWhenUsed="1" w:qFormat="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pter X.X. Statement,我得标题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4"/>
      </w:numPr>
    </w:pPr>
  </w:style>
  <w:style w:type="paragraph" w:styleId="RAN4H1" w:customStyle="1">
    <w:name w:val="RAN4 H1"/>
    <w:basedOn w:val="Normal"/>
    <w:next w:val="Normal"/>
    <w:link w:val="RAN4H1Char"/>
    <w:qFormat/>
    <w:rsid w:val="00AE56B1"/>
    <w:pPr>
      <w:keepNext/>
      <w:keepLines/>
      <w:numPr>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2"/>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rPr>
  </w:style>
  <w:style w:type="paragraph" w:styleId="RAN4Proposal0" w:customStyle="1">
    <w:name w:val="RAN4 Proposal"/>
    <w:basedOn w:val="ListParagraph"/>
    <w:next w:val="Normal"/>
    <w:link w:val="RAN4ProposalChar"/>
    <w:rsid w:val="0008612A"/>
    <w:pPr>
      <w:numPr>
        <w:numId w:val="1"/>
      </w:numPr>
      <w:ind w:left="0" w:firstLine="0"/>
    </w:pPr>
    <w:rPr>
      <w:rFonts w:eastAsia="Calibri" w:cs="Times New Roman"/>
      <w:b/>
      <w:szCs w:val="20"/>
    </w:rPr>
  </w:style>
  <w:style w:type="character" w:styleId="ListParagraphChar" w:customStyle="1">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rPr>
  </w:style>
  <w:style w:type="paragraph" w:styleId="RAN4proposal" w:customStyle="1">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rPr>
  </w:style>
  <w:style w:type="paragraph" w:styleId="RAN4H3" w:customStyle="1">
    <w:name w:val="RAN4 H3"/>
    <w:basedOn w:val="Normal"/>
    <w:link w:val="RAN4H3Char"/>
    <w:qFormat/>
    <w:rsid w:val="00A37002"/>
    <w:pPr>
      <w:numPr>
        <w:ilvl w:val="2"/>
        <w:numId w:val="4"/>
      </w:numPr>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6"/>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styleId="CommentTextChar" w:customStyle="1">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semiHidden/>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B439C0"/>
    <w:pPr>
      <w:tabs>
        <w:tab w:val="right" w:leader="dot" w:pos="9617"/>
      </w:tabs>
      <w:spacing w:after="100"/>
    </w:pPr>
  </w:style>
  <w:style w:type="paragraph" w:styleId="TOC5">
    <w:name w:val="toc 5"/>
    <w:aliases w:val="Proposal"/>
    <w:basedOn w:val="Normal"/>
    <w:next w:val="Normal"/>
    <w:autoRedefine/>
    <w:unhideWhenUsed/>
    <w:qFormat/>
    <w:rsid w:val="00FD30A6"/>
    <w:pPr>
      <w:tabs>
        <w:tab w:val="right" w:leader="dot" w:pos="9617"/>
      </w:tabs>
      <w:spacing w:after="100"/>
    </w:pPr>
    <w:rPr>
      <w:b/>
    </w:rPr>
  </w:style>
  <w:style w:type="paragraph" w:styleId="NormalWeb">
    <w:name w:val="Normal (Web)"/>
    <w:basedOn w:val="Normal"/>
    <w:uiPriority w:val="99"/>
    <w:semiHidden/>
    <w:unhideWhenUsed/>
    <w:rsid w:val="00E86EAB"/>
    <w:pPr>
      <w:spacing w:before="100" w:beforeAutospacing="1" w:after="100" w:afterAutospacing="1" w:line="240" w:lineRule="auto"/>
    </w:pPr>
    <w:rPr>
      <w:rFonts w:eastAsia="Times New Roman" w:cs="Times New Roman"/>
      <w:sz w:val="24"/>
      <w:szCs w:val="24"/>
    </w:rPr>
  </w:style>
  <w:style w:type="character" w:styleId="normaltextrun" w:customStyle="1">
    <w:name w:val="normaltextrun"/>
    <w:basedOn w:val="DefaultParagraphFont"/>
    <w:rsid w:val="00E86EAB"/>
  </w:style>
  <w:style w:type="character" w:styleId="eop" w:customStyle="1">
    <w:name w:val="eop"/>
    <w:basedOn w:val="DefaultParagraphFont"/>
    <w:rsid w:val="00E86EAB"/>
  </w:style>
  <w:style w:type="character" w:styleId="Mention">
    <w:name w:val="Mention"/>
    <w:basedOn w:val="DefaultParagraphFont"/>
    <w:uiPriority w:val="99"/>
    <w:unhideWhenUsed/>
    <w:rsid w:val="0094705B"/>
    <w:rPr>
      <w:color w:val="2B579A"/>
      <w:shd w:val="clear" w:color="auto" w:fill="E1DFDD"/>
    </w:rPr>
  </w:style>
  <w:style w:type="paragraph" w:styleId="Header">
    <w:name w:val="header"/>
    <w:basedOn w:val="Normal"/>
    <w:link w:val="HeaderChar"/>
    <w:uiPriority w:val="99"/>
    <w:semiHidden/>
    <w:unhideWhenUsed/>
    <w:rsid w:val="000E7E1A"/>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0E7E1A"/>
    <w:rPr>
      <w:rFonts w:ascii="Times New Roman" w:hAnsi="Times New Roman"/>
      <w:sz w:val="20"/>
    </w:rPr>
  </w:style>
  <w:style w:type="paragraph" w:styleId="Footer">
    <w:name w:val="footer"/>
    <w:basedOn w:val="Normal"/>
    <w:link w:val="FooterChar"/>
    <w:uiPriority w:val="99"/>
    <w:semiHidden/>
    <w:unhideWhenUsed/>
    <w:rsid w:val="000E7E1A"/>
    <w:pPr>
      <w:tabs>
        <w:tab w:val="center" w:pos="4513"/>
        <w:tab w:val="right" w:pos="9026"/>
      </w:tabs>
      <w:spacing w:after="0" w:line="240" w:lineRule="auto"/>
    </w:pPr>
  </w:style>
  <w:style w:type="character" w:styleId="FooterChar" w:customStyle="1">
    <w:name w:val="Footer Char"/>
    <w:basedOn w:val="DefaultParagraphFont"/>
    <w:link w:val="Footer"/>
    <w:uiPriority w:val="99"/>
    <w:semiHidden/>
    <w:rsid w:val="000E7E1A"/>
    <w:rPr>
      <w:rFonts w:ascii="Times New Roman" w:hAnsi="Times New Roman"/>
      <w:sz w:val="20"/>
    </w:rPr>
  </w:style>
  <w:style w:type="paragraph" w:styleId="Revision">
    <w:name w:val="Revision"/>
    <w:hidden/>
    <w:uiPriority w:val="99"/>
    <w:semiHidden/>
    <w:rsid w:val="004A48D7"/>
    <w:pPr>
      <w:spacing w:after="0" w:line="240" w:lineRule="auto"/>
    </w:pPr>
    <w:rPr>
      <w:rFonts w:ascii="Times New Roman" w:hAnsi="Times New Roman"/>
      <w:sz w:val="20"/>
    </w:rPr>
  </w:style>
  <w:style w:type="paragraph" w:styleId="paragraph" w:customStyle="1">
    <w:name w:val="paragraph"/>
    <w:basedOn w:val="Normal"/>
    <w:rsid w:val="00840DBB"/>
    <w:pPr>
      <w:spacing w:before="100" w:beforeAutospacing="1" w:after="100" w:afterAutospacing="1" w:line="240" w:lineRule="auto"/>
    </w:pPr>
    <w:rPr>
      <w:rFonts w:eastAsia="Times New Roman" w:cs="Times New Roman"/>
      <w:sz w:val="24"/>
      <w:szCs w:val="24"/>
    </w:rPr>
  </w:style>
  <w:style w:type="character" w:styleId="CaptionChar1" w:customStyle="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semiHidden/>
    <w:qFormat/>
    <w:locked/>
    <w:rsid w:val="00D81D91"/>
    <w:rPr>
      <w:b/>
      <w:lang w:val="en-GB"/>
    </w:rPr>
  </w:style>
  <w:style w:type="character" w:styleId="FollowedHyperlink">
    <w:name w:val="FollowedHyperlink"/>
    <w:basedOn w:val="DefaultParagraphFont"/>
    <w:uiPriority w:val="99"/>
    <w:semiHidden/>
    <w:unhideWhenUsed/>
    <w:rsid w:val="00B60DFE"/>
    <w:rPr>
      <w:color w:val="954F72" w:themeColor="followedHyperlink"/>
      <w:u w:val="single"/>
    </w:rPr>
  </w:style>
  <w:style w:type="character" w:styleId="cf01" w:customStyle="1">
    <w:name w:val="cf01"/>
    <w:basedOn w:val="DefaultParagraphFont"/>
    <w:rsid w:val="00001462"/>
    <w:rPr>
      <w:rFonts w:hint="default" w:ascii="Segoe UI" w:hAnsi="Segoe UI" w:cs="Segoe UI"/>
      <w:color w:val="F5F5F5"/>
      <w:sz w:val="18"/>
      <w:szCs w:val="18"/>
    </w:rPr>
  </w:style>
  <w:style w:type="character" w:styleId="cf11" w:customStyle="1">
    <w:name w:val="cf11"/>
    <w:basedOn w:val="DefaultParagraphFont"/>
    <w:rsid w:val="00001462"/>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90256">
      <w:bodyDiv w:val="1"/>
      <w:marLeft w:val="0"/>
      <w:marRight w:val="0"/>
      <w:marTop w:val="0"/>
      <w:marBottom w:val="0"/>
      <w:divBdr>
        <w:top w:val="none" w:sz="0" w:space="0" w:color="auto"/>
        <w:left w:val="none" w:sz="0" w:space="0" w:color="auto"/>
        <w:bottom w:val="none" w:sz="0" w:space="0" w:color="auto"/>
        <w:right w:val="none" w:sz="0" w:space="0" w:color="auto"/>
      </w:divBdr>
    </w:div>
    <w:div w:id="12454767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139545842">
      <w:bodyDiv w:val="1"/>
      <w:marLeft w:val="0"/>
      <w:marRight w:val="0"/>
      <w:marTop w:val="0"/>
      <w:marBottom w:val="0"/>
      <w:divBdr>
        <w:top w:val="none" w:sz="0" w:space="0" w:color="auto"/>
        <w:left w:val="none" w:sz="0" w:space="0" w:color="auto"/>
        <w:bottom w:val="none" w:sz="0" w:space="0" w:color="auto"/>
        <w:right w:val="none" w:sz="0" w:space="0" w:color="auto"/>
      </w:divBdr>
    </w:div>
    <w:div w:id="220948269">
      <w:bodyDiv w:val="1"/>
      <w:marLeft w:val="0"/>
      <w:marRight w:val="0"/>
      <w:marTop w:val="0"/>
      <w:marBottom w:val="0"/>
      <w:divBdr>
        <w:top w:val="none" w:sz="0" w:space="0" w:color="auto"/>
        <w:left w:val="none" w:sz="0" w:space="0" w:color="auto"/>
        <w:bottom w:val="none" w:sz="0" w:space="0" w:color="auto"/>
        <w:right w:val="none" w:sz="0" w:space="0" w:color="auto"/>
      </w:divBdr>
    </w:div>
    <w:div w:id="341054222">
      <w:bodyDiv w:val="1"/>
      <w:marLeft w:val="0"/>
      <w:marRight w:val="0"/>
      <w:marTop w:val="0"/>
      <w:marBottom w:val="0"/>
      <w:divBdr>
        <w:top w:val="none" w:sz="0" w:space="0" w:color="auto"/>
        <w:left w:val="none" w:sz="0" w:space="0" w:color="auto"/>
        <w:bottom w:val="none" w:sz="0" w:space="0" w:color="auto"/>
        <w:right w:val="none" w:sz="0" w:space="0" w:color="auto"/>
      </w:divBdr>
    </w:div>
    <w:div w:id="371420311">
      <w:bodyDiv w:val="1"/>
      <w:marLeft w:val="0"/>
      <w:marRight w:val="0"/>
      <w:marTop w:val="0"/>
      <w:marBottom w:val="0"/>
      <w:divBdr>
        <w:top w:val="none" w:sz="0" w:space="0" w:color="auto"/>
        <w:left w:val="none" w:sz="0" w:space="0" w:color="auto"/>
        <w:bottom w:val="none" w:sz="0" w:space="0" w:color="auto"/>
        <w:right w:val="none" w:sz="0" w:space="0" w:color="auto"/>
      </w:divBdr>
    </w:div>
    <w:div w:id="395857699">
      <w:bodyDiv w:val="1"/>
      <w:marLeft w:val="0"/>
      <w:marRight w:val="0"/>
      <w:marTop w:val="0"/>
      <w:marBottom w:val="0"/>
      <w:divBdr>
        <w:top w:val="none" w:sz="0" w:space="0" w:color="auto"/>
        <w:left w:val="none" w:sz="0" w:space="0" w:color="auto"/>
        <w:bottom w:val="none" w:sz="0" w:space="0" w:color="auto"/>
        <w:right w:val="none" w:sz="0" w:space="0" w:color="auto"/>
      </w:divBdr>
    </w:div>
    <w:div w:id="680200483">
      <w:bodyDiv w:val="1"/>
      <w:marLeft w:val="0"/>
      <w:marRight w:val="0"/>
      <w:marTop w:val="0"/>
      <w:marBottom w:val="0"/>
      <w:divBdr>
        <w:top w:val="none" w:sz="0" w:space="0" w:color="auto"/>
        <w:left w:val="none" w:sz="0" w:space="0" w:color="auto"/>
        <w:bottom w:val="none" w:sz="0" w:space="0" w:color="auto"/>
        <w:right w:val="none" w:sz="0" w:space="0" w:color="auto"/>
      </w:divBdr>
    </w:div>
    <w:div w:id="687875766">
      <w:bodyDiv w:val="1"/>
      <w:marLeft w:val="0"/>
      <w:marRight w:val="0"/>
      <w:marTop w:val="0"/>
      <w:marBottom w:val="0"/>
      <w:divBdr>
        <w:top w:val="none" w:sz="0" w:space="0" w:color="auto"/>
        <w:left w:val="none" w:sz="0" w:space="0" w:color="auto"/>
        <w:bottom w:val="none" w:sz="0" w:space="0" w:color="auto"/>
        <w:right w:val="none" w:sz="0" w:space="0" w:color="auto"/>
      </w:divBdr>
    </w:div>
    <w:div w:id="820655587">
      <w:bodyDiv w:val="1"/>
      <w:marLeft w:val="0"/>
      <w:marRight w:val="0"/>
      <w:marTop w:val="0"/>
      <w:marBottom w:val="0"/>
      <w:divBdr>
        <w:top w:val="none" w:sz="0" w:space="0" w:color="auto"/>
        <w:left w:val="none" w:sz="0" w:space="0" w:color="auto"/>
        <w:bottom w:val="none" w:sz="0" w:space="0" w:color="auto"/>
        <w:right w:val="none" w:sz="0" w:space="0" w:color="auto"/>
      </w:divBdr>
    </w:div>
    <w:div w:id="831677632">
      <w:bodyDiv w:val="1"/>
      <w:marLeft w:val="0"/>
      <w:marRight w:val="0"/>
      <w:marTop w:val="0"/>
      <w:marBottom w:val="0"/>
      <w:divBdr>
        <w:top w:val="none" w:sz="0" w:space="0" w:color="auto"/>
        <w:left w:val="none" w:sz="0" w:space="0" w:color="auto"/>
        <w:bottom w:val="none" w:sz="0" w:space="0" w:color="auto"/>
        <w:right w:val="none" w:sz="0" w:space="0" w:color="auto"/>
      </w:divBdr>
    </w:div>
    <w:div w:id="951935561">
      <w:bodyDiv w:val="1"/>
      <w:marLeft w:val="0"/>
      <w:marRight w:val="0"/>
      <w:marTop w:val="0"/>
      <w:marBottom w:val="0"/>
      <w:divBdr>
        <w:top w:val="none" w:sz="0" w:space="0" w:color="auto"/>
        <w:left w:val="none" w:sz="0" w:space="0" w:color="auto"/>
        <w:bottom w:val="none" w:sz="0" w:space="0" w:color="auto"/>
        <w:right w:val="none" w:sz="0" w:space="0" w:color="auto"/>
      </w:divBdr>
    </w:div>
    <w:div w:id="988096073">
      <w:bodyDiv w:val="1"/>
      <w:marLeft w:val="0"/>
      <w:marRight w:val="0"/>
      <w:marTop w:val="0"/>
      <w:marBottom w:val="0"/>
      <w:divBdr>
        <w:top w:val="none" w:sz="0" w:space="0" w:color="auto"/>
        <w:left w:val="none" w:sz="0" w:space="0" w:color="auto"/>
        <w:bottom w:val="none" w:sz="0" w:space="0" w:color="auto"/>
        <w:right w:val="none" w:sz="0" w:space="0" w:color="auto"/>
      </w:divBdr>
    </w:div>
    <w:div w:id="1053499560">
      <w:bodyDiv w:val="1"/>
      <w:marLeft w:val="0"/>
      <w:marRight w:val="0"/>
      <w:marTop w:val="0"/>
      <w:marBottom w:val="0"/>
      <w:divBdr>
        <w:top w:val="none" w:sz="0" w:space="0" w:color="auto"/>
        <w:left w:val="none" w:sz="0" w:space="0" w:color="auto"/>
        <w:bottom w:val="none" w:sz="0" w:space="0" w:color="auto"/>
        <w:right w:val="none" w:sz="0" w:space="0" w:color="auto"/>
      </w:divBdr>
    </w:div>
    <w:div w:id="1112363498">
      <w:bodyDiv w:val="1"/>
      <w:marLeft w:val="0"/>
      <w:marRight w:val="0"/>
      <w:marTop w:val="0"/>
      <w:marBottom w:val="0"/>
      <w:divBdr>
        <w:top w:val="none" w:sz="0" w:space="0" w:color="auto"/>
        <w:left w:val="none" w:sz="0" w:space="0" w:color="auto"/>
        <w:bottom w:val="none" w:sz="0" w:space="0" w:color="auto"/>
        <w:right w:val="none" w:sz="0" w:space="0" w:color="auto"/>
      </w:divBdr>
    </w:div>
    <w:div w:id="1117875119">
      <w:bodyDiv w:val="1"/>
      <w:marLeft w:val="0"/>
      <w:marRight w:val="0"/>
      <w:marTop w:val="0"/>
      <w:marBottom w:val="0"/>
      <w:divBdr>
        <w:top w:val="none" w:sz="0" w:space="0" w:color="auto"/>
        <w:left w:val="none" w:sz="0" w:space="0" w:color="auto"/>
        <w:bottom w:val="none" w:sz="0" w:space="0" w:color="auto"/>
        <w:right w:val="none" w:sz="0" w:space="0" w:color="auto"/>
      </w:divBdr>
    </w:div>
    <w:div w:id="1236552244">
      <w:bodyDiv w:val="1"/>
      <w:marLeft w:val="0"/>
      <w:marRight w:val="0"/>
      <w:marTop w:val="0"/>
      <w:marBottom w:val="0"/>
      <w:divBdr>
        <w:top w:val="none" w:sz="0" w:space="0" w:color="auto"/>
        <w:left w:val="none" w:sz="0" w:space="0" w:color="auto"/>
        <w:bottom w:val="none" w:sz="0" w:space="0" w:color="auto"/>
        <w:right w:val="none" w:sz="0" w:space="0" w:color="auto"/>
      </w:divBdr>
    </w:div>
    <w:div w:id="1238831545">
      <w:bodyDiv w:val="1"/>
      <w:marLeft w:val="0"/>
      <w:marRight w:val="0"/>
      <w:marTop w:val="0"/>
      <w:marBottom w:val="0"/>
      <w:divBdr>
        <w:top w:val="none" w:sz="0" w:space="0" w:color="auto"/>
        <w:left w:val="none" w:sz="0" w:space="0" w:color="auto"/>
        <w:bottom w:val="none" w:sz="0" w:space="0" w:color="auto"/>
        <w:right w:val="none" w:sz="0" w:space="0" w:color="auto"/>
      </w:divBdr>
    </w:div>
    <w:div w:id="1249464312">
      <w:bodyDiv w:val="1"/>
      <w:marLeft w:val="0"/>
      <w:marRight w:val="0"/>
      <w:marTop w:val="0"/>
      <w:marBottom w:val="0"/>
      <w:divBdr>
        <w:top w:val="none" w:sz="0" w:space="0" w:color="auto"/>
        <w:left w:val="none" w:sz="0" w:space="0" w:color="auto"/>
        <w:bottom w:val="none" w:sz="0" w:space="0" w:color="auto"/>
        <w:right w:val="none" w:sz="0" w:space="0" w:color="auto"/>
      </w:divBdr>
    </w:div>
    <w:div w:id="1285964340">
      <w:bodyDiv w:val="1"/>
      <w:marLeft w:val="0"/>
      <w:marRight w:val="0"/>
      <w:marTop w:val="0"/>
      <w:marBottom w:val="0"/>
      <w:divBdr>
        <w:top w:val="none" w:sz="0" w:space="0" w:color="auto"/>
        <w:left w:val="none" w:sz="0" w:space="0" w:color="auto"/>
        <w:bottom w:val="none" w:sz="0" w:space="0" w:color="auto"/>
        <w:right w:val="none" w:sz="0" w:space="0" w:color="auto"/>
      </w:divBdr>
    </w:div>
    <w:div w:id="1418864524">
      <w:bodyDiv w:val="1"/>
      <w:marLeft w:val="0"/>
      <w:marRight w:val="0"/>
      <w:marTop w:val="0"/>
      <w:marBottom w:val="0"/>
      <w:divBdr>
        <w:top w:val="none" w:sz="0" w:space="0" w:color="auto"/>
        <w:left w:val="none" w:sz="0" w:space="0" w:color="auto"/>
        <w:bottom w:val="none" w:sz="0" w:space="0" w:color="auto"/>
        <w:right w:val="none" w:sz="0" w:space="0" w:color="auto"/>
      </w:divBdr>
    </w:div>
    <w:div w:id="1439720131">
      <w:bodyDiv w:val="1"/>
      <w:marLeft w:val="0"/>
      <w:marRight w:val="0"/>
      <w:marTop w:val="0"/>
      <w:marBottom w:val="0"/>
      <w:divBdr>
        <w:top w:val="none" w:sz="0" w:space="0" w:color="auto"/>
        <w:left w:val="none" w:sz="0" w:space="0" w:color="auto"/>
        <w:bottom w:val="none" w:sz="0" w:space="0" w:color="auto"/>
        <w:right w:val="none" w:sz="0" w:space="0" w:color="auto"/>
      </w:divBdr>
    </w:div>
    <w:div w:id="1582332865">
      <w:bodyDiv w:val="1"/>
      <w:marLeft w:val="0"/>
      <w:marRight w:val="0"/>
      <w:marTop w:val="0"/>
      <w:marBottom w:val="0"/>
      <w:divBdr>
        <w:top w:val="none" w:sz="0" w:space="0" w:color="auto"/>
        <w:left w:val="none" w:sz="0" w:space="0" w:color="auto"/>
        <w:bottom w:val="none" w:sz="0" w:space="0" w:color="auto"/>
        <w:right w:val="none" w:sz="0" w:space="0" w:color="auto"/>
      </w:divBdr>
    </w:div>
    <w:div w:id="1606038644">
      <w:bodyDiv w:val="1"/>
      <w:marLeft w:val="0"/>
      <w:marRight w:val="0"/>
      <w:marTop w:val="0"/>
      <w:marBottom w:val="0"/>
      <w:divBdr>
        <w:top w:val="none" w:sz="0" w:space="0" w:color="auto"/>
        <w:left w:val="none" w:sz="0" w:space="0" w:color="auto"/>
        <w:bottom w:val="none" w:sz="0" w:space="0" w:color="auto"/>
        <w:right w:val="none" w:sz="0" w:space="0" w:color="auto"/>
      </w:divBdr>
    </w:div>
    <w:div w:id="1624994083">
      <w:bodyDiv w:val="1"/>
      <w:marLeft w:val="0"/>
      <w:marRight w:val="0"/>
      <w:marTop w:val="0"/>
      <w:marBottom w:val="0"/>
      <w:divBdr>
        <w:top w:val="none" w:sz="0" w:space="0" w:color="auto"/>
        <w:left w:val="none" w:sz="0" w:space="0" w:color="auto"/>
        <w:bottom w:val="none" w:sz="0" w:space="0" w:color="auto"/>
        <w:right w:val="none" w:sz="0" w:space="0" w:color="auto"/>
      </w:divBdr>
      <w:divsChild>
        <w:div w:id="131336996">
          <w:marLeft w:val="0"/>
          <w:marRight w:val="0"/>
          <w:marTop w:val="0"/>
          <w:marBottom w:val="0"/>
          <w:divBdr>
            <w:top w:val="none" w:sz="0" w:space="0" w:color="auto"/>
            <w:left w:val="none" w:sz="0" w:space="0" w:color="auto"/>
            <w:bottom w:val="none" w:sz="0" w:space="0" w:color="auto"/>
            <w:right w:val="none" w:sz="0" w:space="0" w:color="auto"/>
          </w:divBdr>
        </w:div>
      </w:divsChild>
    </w:div>
    <w:div w:id="1632588577">
      <w:bodyDiv w:val="1"/>
      <w:marLeft w:val="0"/>
      <w:marRight w:val="0"/>
      <w:marTop w:val="0"/>
      <w:marBottom w:val="0"/>
      <w:divBdr>
        <w:top w:val="none" w:sz="0" w:space="0" w:color="auto"/>
        <w:left w:val="none" w:sz="0" w:space="0" w:color="auto"/>
        <w:bottom w:val="none" w:sz="0" w:space="0" w:color="auto"/>
        <w:right w:val="none" w:sz="0" w:space="0" w:color="auto"/>
      </w:divBdr>
      <w:divsChild>
        <w:div w:id="23796334">
          <w:marLeft w:val="0"/>
          <w:marRight w:val="0"/>
          <w:marTop w:val="0"/>
          <w:marBottom w:val="0"/>
          <w:divBdr>
            <w:top w:val="none" w:sz="0" w:space="0" w:color="auto"/>
            <w:left w:val="none" w:sz="0" w:space="0" w:color="auto"/>
            <w:bottom w:val="none" w:sz="0" w:space="0" w:color="auto"/>
            <w:right w:val="none" w:sz="0" w:space="0" w:color="auto"/>
          </w:divBdr>
        </w:div>
        <w:div w:id="1874417223">
          <w:marLeft w:val="0"/>
          <w:marRight w:val="0"/>
          <w:marTop w:val="0"/>
          <w:marBottom w:val="0"/>
          <w:divBdr>
            <w:top w:val="none" w:sz="0" w:space="0" w:color="auto"/>
            <w:left w:val="none" w:sz="0" w:space="0" w:color="auto"/>
            <w:bottom w:val="none" w:sz="0" w:space="0" w:color="auto"/>
            <w:right w:val="none" w:sz="0" w:space="0" w:color="auto"/>
          </w:divBdr>
        </w:div>
        <w:div w:id="1944144947">
          <w:marLeft w:val="0"/>
          <w:marRight w:val="0"/>
          <w:marTop w:val="0"/>
          <w:marBottom w:val="0"/>
          <w:divBdr>
            <w:top w:val="none" w:sz="0" w:space="0" w:color="auto"/>
            <w:left w:val="none" w:sz="0" w:space="0" w:color="auto"/>
            <w:bottom w:val="none" w:sz="0" w:space="0" w:color="auto"/>
            <w:right w:val="none" w:sz="0" w:space="0" w:color="auto"/>
          </w:divBdr>
        </w:div>
      </w:divsChild>
    </w:div>
    <w:div w:id="1672024233">
      <w:bodyDiv w:val="1"/>
      <w:marLeft w:val="0"/>
      <w:marRight w:val="0"/>
      <w:marTop w:val="0"/>
      <w:marBottom w:val="0"/>
      <w:divBdr>
        <w:top w:val="none" w:sz="0" w:space="0" w:color="auto"/>
        <w:left w:val="none" w:sz="0" w:space="0" w:color="auto"/>
        <w:bottom w:val="none" w:sz="0" w:space="0" w:color="auto"/>
        <w:right w:val="none" w:sz="0" w:space="0" w:color="auto"/>
      </w:divBdr>
    </w:div>
    <w:div w:id="1733231291">
      <w:bodyDiv w:val="1"/>
      <w:marLeft w:val="0"/>
      <w:marRight w:val="0"/>
      <w:marTop w:val="0"/>
      <w:marBottom w:val="0"/>
      <w:divBdr>
        <w:top w:val="none" w:sz="0" w:space="0" w:color="auto"/>
        <w:left w:val="none" w:sz="0" w:space="0" w:color="auto"/>
        <w:bottom w:val="none" w:sz="0" w:space="0" w:color="auto"/>
        <w:right w:val="none" w:sz="0" w:space="0" w:color="auto"/>
      </w:divBdr>
    </w:div>
    <w:div w:id="1860849595">
      <w:bodyDiv w:val="1"/>
      <w:marLeft w:val="0"/>
      <w:marRight w:val="0"/>
      <w:marTop w:val="0"/>
      <w:marBottom w:val="0"/>
      <w:divBdr>
        <w:top w:val="none" w:sz="0" w:space="0" w:color="auto"/>
        <w:left w:val="none" w:sz="0" w:space="0" w:color="auto"/>
        <w:bottom w:val="none" w:sz="0" w:space="0" w:color="auto"/>
        <w:right w:val="none" w:sz="0" w:space="0" w:color="auto"/>
      </w:divBdr>
    </w:div>
    <w:div w:id="2021201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5AIRPNAIUNRU-1328258698-28152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https://nokia.sharepoint.com/sites/c5g/5gradio/_layouts/15/DocIdRedir.aspx?ID=5AIRPNAIUNRU-1328258698-28152</Url>
      <Description>5AIRPNAIUNRU-1328258698-28152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888879F-6919-4EBF-A408-F1BED7691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66</TotalTime>
  <Pages>5</Pages>
  <Words>2420</Words>
  <Characters>13797</Characters>
  <Application>Microsoft Office Word</Application>
  <DocSecurity>0</DocSecurity>
  <Lines>114</Lines>
  <Paragraphs>32</Paragraphs>
  <ScaleCrop>false</ScaleCrop>
  <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cp:lastModifiedBy>
  <cp:revision>189</cp:revision>
  <dcterms:created xsi:type="dcterms:W3CDTF">2023-10-20T05:45:00Z</dcterms:created>
  <dcterms:modified xsi:type="dcterms:W3CDTF">2023-11-03T14:20:00Z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bd0c1152-da6a-4386-9d87-7d1d4c4caf5c</vt:lpwstr>
  </property>
  <property fmtid="{D5CDD505-2E9C-101B-9397-08002B2CF9AE}" pid="11" name="MediaServiceImageTags">
    <vt:lpwstr/>
  </property>
</Properties>
</file>